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443A35" w:rsidTr="0034126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443A35" w:rsidTr="00341267">
              <w:trPr>
                <w:trHeight w:val="509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443A35" w:rsidTr="00341267">
              <w:trPr>
                <w:trHeight w:val="509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43A35" w:rsidTr="00341267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443A35" w:rsidTr="00341267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443A35" w:rsidTr="0034126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443A35" w:rsidTr="00341267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443A35" w:rsidTr="0034126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443A35" w:rsidTr="00341267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12669748</w:t>
                  </w:r>
                </w:p>
              </w:tc>
            </w:tr>
            <w:tr w:rsidR="00443A35" w:rsidTr="0034126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  <w:jc w:val="center"/>
                  </w:pPr>
                </w:p>
              </w:tc>
            </w:tr>
            <w:tr w:rsidR="00443A35" w:rsidTr="00341267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  <w:jc w:val="center"/>
                  </w:pPr>
                </w:p>
              </w:tc>
            </w:tr>
            <w:tr w:rsidR="00443A35" w:rsidTr="00341267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физической культуры, спорта и молодежной политики Администрации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585</w:t>
                  </w:r>
                </w:p>
              </w:tc>
            </w:tr>
            <w:tr w:rsidR="00443A35" w:rsidTr="00341267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  <w:jc w:val="center"/>
                  </w:pPr>
                </w:p>
              </w:tc>
            </w:tr>
            <w:tr w:rsidR="00443A35" w:rsidTr="00341267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443A35" w:rsidTr="00341267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78646000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443A35" w:rsidTr="00341267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spacing w:line="1" w:lineRule="auto"/>
                    <w:jc w:val="center"/>
                  </w:pPr>
                </w:p>
              </w:tc>
            </w:tr>
            <w:tr w:rsidR="00443A35" w:rsidTr="00341267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443A35" w:rsidTr="00341267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3A35" w:rsidRDefault="00443A35" w:rsidP="003412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443A35" w:rsidTr="00341267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356"/>
            </w:tblGrid>
            <w:tr w:rsidR="00443A35" w:rsidTr="00341267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    Управление физической культуры, спорта и молодежной политики АУМР создано Решением Думы от 17.12.2013г.№157.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УФКСиМП является отраслевым органом Администрации УМР и осуществляет ее полномочия в области физической культуры, спорта и молодежной политики, обеспечивает создание условий для развития на территории УМР физической культуры и массового спорта, организацию проведения официальных физкультурно-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оздоровительных и спортивных мероприятий МР, организацию и осуществление мероприятий межпоселенческого характера по работе с детьми и молодежью.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Управление является юридическим лицом и имеет в своей структуре три самостоятельных подразделения, одно из которых автономное. Управление имеет самостоятельный баланс, смету, лицевой счет в муниципальном казначействе, печать со своим наименованием. Управление физической культуры, спорта и молодёжной политики АУМР выступает истцом и ответчиком в суде в соответствии с законодательством Российской Федерации.</w:t>
                  </w:r>
                </w:p>
              </w:tc>
            </w:tr>
          </w:tbl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356"/>
            </w:tblGrid>
            <w:tr w:rsidR="00443A35" w:rsidTr="00341267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 целях организации бухгалтерского учёта, руководствуясь законодательством Российской Федерации о бухгалтерском учёте, нормативно правовыми актами органов, регулирующих бухгалтерский учёт и вступившими с 01.01.2018 года Федеральными стандартами бухгалтерского учета для организаций государственного сектора, УФКСиМП АУМР сформировал свою учётную политику, исходя из особенностей структуры, отраслевых особенностей деятельности и реализуемых полномочий (приказ УФКСиМП АУМР от 29.12.2018 года "Об утверждении учётной политики с изменениями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 нему). Для обеспечения достоверности данных бухгалтерского учета и бухгалтерской отчетности УФКСиМП АУМР проводит инвентаризацию имущества и обязательств, в ходе которой проверяется и документально подтверждается их наличие, состояние и оценка.</w:t>
                  </w:r>
                </w:p>
              </w:tc>
            </w:tr>
          </w:tbl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356"/>
            </w:tblGrid>
            <w:tr w:rsidR="00443A35" w:rsidTr="00341267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Бухгалтерский учет ведется в соответствии с Приказом Министерства финансов Российской Федерации от 01.12.2010г. № 157н «Об утверждении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единого плана счетов для органов государственной власти (государственных органов), органов местного самоуправления, органов управления государственными фондами, государственных академий наук» с изменениями и Приказом Министерства Финансов Российской Федерации от 16 декабря 2010 г. N 162н « Об утверждении плана счетов бухгалтерского учета бюджетных учреждений 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Инструкции по его применению")» с изменениями.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Формирование бухгалтерской отчетности в учреждениях производится с использованием компьютерной техники с помощью программных продуктов УРМ – клиент, 1С "Бухгалтерия",1-С "Зарплата". Для сдачи отчетности в налоговые органы, пенсионный фонд используется программный продукт электронная отчетность 1-С "Бухгалтерия". Для сдачи бухгалтерской отчетности используется программа «WEB-консолидация». В результате применения программных продуктов сокращается время на выполнение бухгалтерских операций. 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    Расходы по смете по учреждению выполнены на 97%. Выделено ассигнований по УФКСиМП АУМР на 2019 год 7 835 444,01 руб., кассовый расход составил 7 633 950,65 рублей. Из них по разделу 1101 "Физическая культура и спорт" выделено ассигнований из бюджета муниципального района 526 455,05 рублей, кассовый расход составил 526 455,05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рублей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бюджета городского поселения 142 400,00 руб., кассовый расход - 142 400,00 рублей.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    Среднесписочная численность работников за 2019г. составила 6 человек. Фактическая численность работников на 01.01.2020г составила 6 человек. Техническое состояние основных фондов в основном удовлетворительное. 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</w:t>
                  </w:r>
                </w:p>
              </w:tc>
            </w:tr>
          </w:tbl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356"/>
            </w:tblGrid>
            <w:tr w:rsidR="00443A35" w:rsidTr="00341267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    Форма 127 "Отчет об исполнении бюджета главного распорядителя,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бюджета"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В 2019 году доходы УФКСиМП АУМР составили 2 473 143,89 руб. в том числе: 109 010,00 руб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бластная субсидия программа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Патриотика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" КОСГУ -151, 647 000 руб. областная субсидия на обеспечение трудоустройства несовершеннолетних граждан на временные рабочие места, 1 665 031,00 областная субсидия на осуществление деятельности в сфере молодежной политики КОСГУ -151, 13 102,89 пени за нарушение сроков выполнения контракта КОСГУ 141, 39 000,00 спонсорская помощь для приобретения основных средств на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скей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площадку ЗАО "УЗТМ" КОСГУ 151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    Утвержденные бюджетные назначения на 2019 год 48 787 682,86 рублей. Исполнение бюджета за 2019 год составил - 48 552 694,03 руб., в том числе отправлены субсидии автономному учреждению СШ "Витязь" на иные цели-99 900,00 руб., субсидия на муниципальное задание – 3 451 414,88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,в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том числе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спортмероприятия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– 237 200,00 руб.; бюджетным учреждениям МБУ СШ "Спарт" и МУ МЦ "Солнечный" на иные цели -5 591 480,30 рублей; субсидии на муниципальное задание – 30 576 748,20 рублей, в том числе трудоустройство подростков - 457 031,03 рублей.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Спортмероприятия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– 570 400,00 руб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ля СШ "Спарт". Субсидия АУ «Дом кино» 1 200 000,00 .УФКСиМП АУМР расходы по содержанию – 7 633 950,65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,в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том числе расходы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спортмероприятиям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– 142400,00 руб.бюджет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УМР,скейт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площадка – 5 595 871,20, субсидия СО НКО - 60 000,0 рублей. 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Форма 110 "Справка по заключению счетов бюджетного учета отчетного финансового года"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В разделе доходы по КБК 20229999052010150 140110151 в сумме 109 010,00 руб. отражена областная программа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Патриотика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"; КБК 20229999052040150 в сумме 647 000,00 программа «Трудоустройство подростков», КБК 11690005000000140 в сумме 18 076,30 пени за нарушения контрактов, КБК 20229999052009150 в сумме 1 665 031,00 программа «Молодежная политика», КБК 20405020050000150 в сумме 39 000,00 спонсорская помощь, КБК 00000000000000180 в сумме 19500,00 безвозмездная передача ОС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о КБК 11109000000000000 140110 172 в сумме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29 313 796,33 рублей отражены расчеты с учредителем.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Форма 121 "Отчет о финансовых результатах деятельности учреждения"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    В 2019году доходы по строке 061 отражено поступление от других бюджетов РФ – 2 473 143,89 рублей из них: 109 010,00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.-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областной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бюджет программа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Патриотика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", 647 000,0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 программа "Трудоустройство подростков". По строке 092 КОСГУ 172 отражена сумма расчетов с учредителем – -29 313 796,33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форма 0503164 "Сведения об исполнении бюджета" по разделу "доходы" исполнение составляет 100% отклонений нет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о разделу "расходы" исполнения составляет </w:t>
                  </w:r>
                </w:p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99,52%. Отклонения составляет 234 988,83; из них отклонения по КБК 585 0707 0510123120 на сумму 755,74 невостребованные ассигнования по МУ МЦ "Солнечный"; отклонения по КБК 585 0707 1510124880 на сумму 21 939,73 невостребованные ассигнования по МУ МЦ "Солнечный"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отклонения по КБК 585 0707 4510221080 на сумму 5000,00 невостребованные ассигнования по МУ МЦ "Солнечный"; отклонения по КБК 585 0707 4510522040 на сумму 5000,00 невостребованные ассигнования по МУ МЦ "Солнечный"; отклонения по КБК 585 0707 4510522040 на сумму 5000,00 невостребованные ассигнования по МУ МЦ "Солнечный"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;о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тклонения по КБК 585 1101 1810123160 на сумму 800,00 невостребованные ассигнования по МАУ СШ "Витязь"; отклонения УФКСиМП АУМР по КБК 585 1102 1810141221 на сумму 201 460,45 отсутствие финансирования городского поселения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отклонения УФКСиМП АУМР по КБК 585 1105 5000025020 на сумму 32,91 невостребованные ассигнования.</w:t>
                  </w:r>
                </w:p>
              </w:tc>
            </w:tr>
          </w:tbl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356"/>
            </w:tblGrid>
            <w:tr w:rsidR="00443A35" w:rsidTr="00341267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Форма 168 "Сведения о движении нефинансовых активов учреждений"\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состоянию на 01.01.2019 года остаток по счету 01010000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"Основные средства" – 552 898,82рубля. В 2019 году получено безвозмездно ОС на сумму 49 591,56 рублей. Увеличение произошло за счет поступления безвозмездно переданного имущества из Администрации УМР. Покупка ОС в 2019 году УФКСиМП АУМР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101000 на сумму 3 414 135,55, и них 3 359 302,15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скей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площадка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аличие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на конец 2019г. ОС составляет 552 898,82рублей.\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Форма 169 "Сведения по дебиторской и кредиторской задолженности учреждений". \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nПо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состоянию на 01.01.2019 года дебиторской задолженности, в том числе нереальной к взысканию, просроченной дебиторской задолженности не имеется. На конец 2019 г. дебиторская задолженность составляет 88 508,50 руб..\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состоянию на 01.01.2019 года кредиторская задолженность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составила\n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1 173 222,86 руб., на конец отчетного периода кредиторская задолженность составляет 977 593. \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nФорма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173 "Сведения об изменение остатков валюты баланса учреждений"\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nВалюта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баланса по состоянию на 01.01.2019г. и 01.01.2020г. изменилась по счету 30.96.00 и 302.66.00</w:t>
                  </w:r>
                </w:p>
              </w:tc>
            </w:tr>
          </w:tbl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356"/>
            </w:tblGrid>
            <w:tr w:rsidR="00443A35" w:rsidTr="00341267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    Перечень форм отчетности, не включенных в состав бюджетной отчетности за декабрь 2019 года.1.Сведения о целевых иностранных кредитах(ф.0503167).2.Минусовый отчет по ф.168 (ф.0503168КОРР).3.Сведения о государственном (муниципальном) долге, предоставленных бюджетных кредитах(ф.0503172).4.Сведения об изменении остатков валюты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баланса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юджетная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деятельность(ф.0503173_BUDG).5.Сведения об изменении остатков валюты баланса. Средства во временном распоряжени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ф.0503173_SVR).6.Сведения о доходах бюджета от перечисления части прибыли(ф.0503174).7.Сведения об остатках денежных средств на счетах получателя бюджетных средств (ф.0503178_BUDG).8.Сведения об остатках денежных средств на счетах получателя бюджетных средств(0503178_SVR).9.Справка о суммах консолидируемых поступлений, подлежащих зачислению на счет бюджета (ф.0503184).10.Сведения о вложениях в объекты недвижимого имущества,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объектах незавершенного строительств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а(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ф.0503190).</w:t>
                  </w:r>
                </w:p>
              </w:tc>
            </w:tr>
          </w:tbl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3A35" w:rsidRDefault="00443A35" w:rsidP="00443A35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443A35" w:rsidTr="0034126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443A35" w:rsidTr="00341267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443A35" w:rsidTr="00341267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bookmarkStart w:id="2" w:name="__bookmark_4"/>
                        <w:bookmarkEnd w:id="2"/>
                        <w:r>
                          <w:rPr>
                            <w:color w:val="000000"/>
                          </w:rPr>
                          <w:t>Руководитель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443A35" w:rsidTr="00341267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Федорова Лилия Анатольевна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rPr>
                <w:trHeight w:val="20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443A35" w:rsidTr="00341267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443A35" w:rsidTr="00341267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Колотилова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Рената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Михайловна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rPr>
                <w:trHeight w:val="20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443A35" w:rsidTr="00341267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r>
                          <w:rPr>
                            <w:color w:val="000000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443A35" w:rsidTr="00341267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Колотилова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Рената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Михайловна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rPr>
                <w:trHeight w:val="20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  <w:tr w:rsidR="00443A35" w:rsidTr="00341267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3"/>
                  </w:tblGrid>
                  <w:tr w:rsidR="00443A35" w:rsidTr="00341267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43A35" w:rsidRDefault="00443A35" w:rsidP="00341267">
                        <w:r>
                          <w:rPr>
                            <w:color w:val="000000"/>
                          </w:rPr>
                          <w:t>5 марта 2020 г.</w:t>
                        </w:r>
                      </w:p>
                    </w:tc>
                  </w:tr>
                </w:tbl>
                <w:p w:rsidR="00443A35" w:rsidRDefault="00443A35" w:rsidP="00341267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A35" w:rsidRDefault="00443A35" w:rsidP="00341267">
                  <w:pPr>
                    <w:spacing w:line="1" w:lineRule="auto"/>
                  </w:pPr>
                </w:p>
              </w:tc>
            </w:tr>
          </w:tbl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>
      <w:pPr>
        <w:sectPr w:rsidR="00443A35">
          <w:headerReference w:type="default" r:id="rId4"/>
          <w:footerReference w:type="default" r:id="rId5"/>
          <w:pgSz w:w="11055" w:h="16837"/>
          <w:pgMar w:top="1133" w:right="566" w:bottom="1133" w:left="1133" w:header="1133" w:footer="1133" w:gutter="0"/>
          <w:cols w:space="720"/>
        </w:sectPr>
      </w:pPr>
    </w:p>
    <w:p w:rsidR="00443A35" w:rsidRDefault="00443A35" w:rsidP="00443A35">
      <w:pPr>
        <w:rPr>
          <w:vanish/>
        </w:rPr>
      </w:pPr>
      <w:bookmarkStart w:id="3" w:name="__bookmark_6"/>
      <w:bookmarkEnd w:id="3"/>
    </w:p>
    <w:tbl>
      <w:tblPr>
        <w:tblOverlap w:val="never"/>
        <w:tblW w:w="9348" w:type="dxa"/>
        <w:tblLayout w:type="fixed"/>
        <w:tblLook w:val="01E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443A35" w:rsidTr="00341267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>
      <w:pPr>
        <w:rPr>
          <w:vanish/>
        </w:rPr>
      </w:pPr>
      <w:bookmarkStart w:id="4" w:name="__bookmark_7"/>
      <w:bookmarkEnd w:id="4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Целями деятельности Управления являются: осуществление реализации государственной политики по развитию физической культуры, спорта и молодежной политики в УМР, направленной на обеспечение конституционных прав граждан по укреплению и сохранению здоровья; подготовка предложений и программ в сфере физической культуры, спорта и молодежной политики, способствующих росту духовности, здоровья общества, а также обеспечение взаимодействия Администрации УМР района с </w:t>
            </w:r>
            <w:proofErr w:type="spellStart"/>
            <w:r>
              <w:rPr>
                <w:color w:val="000000"/>
                <w:sz w:val="16"/>
                <w:szCs w:val="16"/>
              </w:rPr>
              <w:t>физкультурно-спортивными</w:t>
            </w:r>
            <w:proofErr w:type="gramStart"/>
            <w:r>
              <w:rPr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color w:val="000000"/>
                <w:sz w:val="16"/>
                <w:szCs w:val="16"/>
              </w:rPr>
              <w:t>етскими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молодежными общественными организациями и объединениями на территории УМР.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Обеспечение:</w:t>
            </w:r>
            <w:r>
              <w:rPr>
                <w:color w:val="000000"/>
                <w:sz w:val="16"/>
                <w:szCs w:val="16"/>
              </w:rPr>
              <w:br/>
              <w:t xml:space="preserve">- эффективного управления процессами развития физической культуры, спорта и молодежной политики, исходя из государственной политики в области физической культуры, спорта и молодежной политики, с учетом интересов и запросов населения Угличского муниципального района; </w:t>
            </w:r>
            <w:r>
              <w:rPr>
                <w:color w:val="000000"/>
                <w:sz w:val="16"/>
                <w:szCs w:val="16"/>
              </w:rPr>
              <w:br/>
              <w:t xml:space="preserve">- предоставления муниципальных услуг населению Угличского МР в сфере физической культуры, спорта и молодежной политики; </w:t>
            </w:r>
            <w:r>
              <w:rPr>
                <w:color w:val="000000"/>
                <w:sz w:val="16"/>
                <w:szCs w:val="16"/>
              </w:rPr>
              <w:br/>
              <w:t>- широкого привлечения населения к молодежным мероприятиям, занятиям физической культурой, спортом на предприятиях, в учреждениях, учебных заведениях и по месту жительства;</w:t>
            </w:r>
            <w:r>
              <w:rPr>
                <w:color w:val="000000"/>
                <w:sz w:val="16"/>
                <w:szCs w:val="16"/>
              </w:rPr>
              <w:br/>
              <w:t xml:space="preserve">- формирование кадровой политики в области физической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культуры</w:t>
            </w:r>
            <w:proofErr w:type="gramStart"/>
            <w:r>
              <w:rPr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color w:val="000000"/>
                <w:sz w:val="16"/>
                <w:szCs w:val="16"/>
              </w:rPr>
              <w:t>порта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молодежной политики.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Положение об Управлении физической культуры, спорта и молодежной политики Администрации Угличского муниципального района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>
      <w:pPr>
        <w:sectPr w:rsidR="00443A35">
          <w:headerReference w:type="default" r:id="rId6"/>
          <w:footerReference w:type="default" r:id="rId7"/>
          <w:pgSz w:w="11055" w:h="16837"/>
          <w:pgMar w:top="1133" w:right="566" w:bottom="1133" w:left="1133" w:header="1133" w:footer="1133" w:gutter="0"/>
          <w:cols w:space="720"/>
        </w:sectPr>
      </w:pPr>
    </w:p>
    <w:p w:rsidR="00443A35" w:rsidRDefault="00443A35" w:rsidP="00443A35">
      <w:pPr>
        <w:rPr>
          <w:vanish/>
        </w:rPr>
      </w:pPr>
      <w:bookmarkStart w:id="5" w:name="__bookmark_9"/>
      <w:bookmarkEnd w:id="5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целевая программа "Развитие физической культуры и спорта в Угличском муниципальном районе" на 2019-2021 годы, Реализация мероприятий муниципальной целевой программы "Развитие физической культуры и спорта в Угличском муниципальном районе"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выполнена на 100%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>
      <w:pPr>
        <w:sectPr w:rsidR="00443A35">
          <w:headerReference w:type="default" r:id="rId8"/>
          <w:footerReference w:type="default" r:id="rId9"/>
          <w:pgSz w:w="11055" w:h="16837"/>
          <w:pgMar w:top="1133" w:right="566" w:bottom="1133" w:left="1133" w:header="1133" w:footer="1133" w:gutter="0"/>
          <w:cols w:space="720"/>
        </w:sectPr>
      </w:pPr>
    </w:p>
    <w:p w:rsidR="00443A35" w:rsidRDefault="00443A35" w:rsidP="00443A35">
      <w:pPr>
        <w:rPr>
          <w:vanish/>
        </w:rPr>
      </w:pPr>
      <w:bookmarkStart w:id="6" w:name="__bookmark_11"/>
      <w:bookmarkEnd w:id="6"/>
    </w:p>
    <w:tbl>
      <w:tblPr>
        <w:tblOverlap w:val="never"/>
        <w:tblW w:w="9356" w:type="dxa"/>
        <w:tblLayout w:type="fixed"/>
        <w:tblLook w:val="01E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443A35" w:rsidTr="00341267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принятие к учету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первоначальной стоимости в сумме фактических вложений на приобретение, сооружение объект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дата принятия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бюджетному учету №157-н от 01.12.2010г., инструкция №162-н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линейный метод - последний день месяца по первоначальной стоимости в сумме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бюджетному учету №157-н от 01.12.2010г., инструкция №162-н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 (принятие к учету)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средняя фактическая стоимость- дата </w:t>
            </w:r>
            <w:proofErr w:type="spellStart"/>
            <w:r>
              <w:rPr>
                <w:color w:val="000000"/>
                <w:sz w:val="16"/>
                <w:szCs w:val="16"/>
              </w:rPr>
              <w:t>оприходования</w:t>
            </w:r>
            <w:proofErr w:type="spell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бюджетному учету №157-н от 01.12.2010г., инструкция №162-н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 (списание, отпуск)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фактическая стоимость - дата возникновения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бюджетному учету №157-н от 01.12.2010г., инструкция №162-н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капитальные вложения в основные средства </w:t>
            </w:r>
            <w:proofErr w:type="spellStart"/>
            <w:r>
              <w:rPr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color w:val="000000"/>
                <w:sz w:val="16"/>
                <w:szCs w:val="16"/>
              </w:rPr>
              <w:t>. 10600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не финансовых активов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бюджетному учету №157-н от 01.12.2010г., инструкция №162-н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затраты на исполнение бюджетной сметы сч.40120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фактические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затраты-дата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возникновения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бюджетному учету №157-н от 01.12.2010г., инструкция №162-н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финансовый результат сч.40130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40130000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закрытие балансовых счетов в конце года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инструкция по бюджетному учету №157-н от 01.12.2010г., инструкция №162-н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>
      <w:pPr>
        <w:sectPr w:rsidR="00443A35">
          <w:headerReference w:type="default" r:id="rId10"/>
          <w:footerReference w:type="default" r:id="rId11"/>
          <w:pgSz w:w="11055" w:h="16837"/>
          <w:pgMar w:top="1133" w:right="566" w:bottom="1133" w:left="1133" w:header="1133" w:footer="1133" w:gutter="0"/>
          <w:cols w:space="720"/>
        </w:sectPr>
      </w:pPr>
    </w:p>
    <w:p w:rsidR="00443A35" w:rsidRDefault="00443A35" w:rsidP="00443A35">
      <w:pPr>
        <w:rPr>
          <w:vanish/>
        </w:rPr>
      </w:pPr>
      <w:bookmarkStart w:id="7" w:name="__bookmark_13"/>
      <w:bookmarkEnd w:id="7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Последующий контроль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Проверка соответствия полученных товаров, работ и услуг оплаченным договорам и счетам. Составление бухгалтерской отчетности. Проверка целевого использования средств районного бюджета. Анализ эффективности использования финансовых и материальных ресурсов. Ведение учета материальных ценностей и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их сохранностью.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Предварительный контроль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 за соответствием заключаемых договоров объемам предусмотренным планом финансово-хозяйственной деятельности учреждений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 контроль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Проверка остатков денежных средств на лицевых счетах казначейского исполнения бюджета Управления финансов, а также на лицевых счетах, открытых в  УФК и остатков в регистрах бухгалтерского учета. Контроль правильности оформления авансовых отчетов. Контроль предоставленных табелей учета рабочего времени, сверка их с приказами и предоставленными больничными листами.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>
      <w:pPr>
        <w:sectPr w:rsidR="00443A35">
          <w:headerReference w:type="default" r:id="rId12"/>
          <w:footerReference w:type="default" r:id="rId13"/>
          <w:pgSz w:w="11055" w:h="16837"/>
          <w:pgMar w:top="1133" w:right="566" w:bottom="1133" w:left="1133" w:header="1133" w:footer="1133" w:gutter="0"/>
          <w:cols w:space="720"/>
        </w:sectPr>
      </w:pPr>
    </w:p>
    <w:p w:rsidR="00443A35" w:rsidRDefault="00443A35" w:rsidP="00443A35">
      <w:pPr>
        <w:rPr>
          <w:vanish/>
        </w:rPr>
      </w:pPr>
      <w:bookmarkStart w:id="8" w:name="__bookmark_15"/>
      <w:bookmarkEnd w:id="8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1304"/>
        <w:gridCol w:w="56"/>
        <w:gridCol w:w="1304"/>
        <w:gridCol w:w="1304"/>
        <w:gridCol w:w="1304"/>
        <w:gridCol w:w="1304"/>
        <w:gridCol w:w="1304"/>
        <w:gridCol w:w="56"/>
        <w:gridCol w:w="1304"/>
        <w:gridCol w:w="60"/>
      </w:tblGrid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92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272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rPr>
          <w:trHeight w:val="20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Федеральным Законом «О бухгалтерском учете» от 6 декабря 2011 года № 402-ФЗ</w:t>
            </w:r>
            <w:proofErr w:type="gramStart"/>
            <w:r>
              <w:rPr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учреждении и в связи с переходом на новые правила (стандарты) ведения бухгалтерского (бюджетного)учета проведена инвентаризация активов и обязательств за 2019 год .Излишек и недостач не установлено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30.10.2019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>
      <w:pPr>
        <w:sectPr w:rsidR="00443A35">
          <w:headerReference w:type="default" r:id="rId14"/>
          <w:footerReference w:type="default" r:id="rId15"/>
          <w:pgSz w:w="11055" w:h="16837"/>
          <w:pgMar w:top="1133" w:right="566" w:bottom="1133" w:left="1133" w:header="1133" w:footer="1133" w:gutter="0"/>
          <w:cols w:space="720"/>
        </w:sectPr>
      </w:pPr>
    </w:p>
    <w:p w:rsidR="00443A35" w:rsidRDefault="00443A35" w:rsidP="00443A35">
      <w:pPr>
        <w:rPr>
          <w:vanish/>
        </w:rPr>
      </w:pPr>
      <w:bookmarkStart w:id="9" w:name="__bookmark_17"/>
      <w:bookmarkEnd w:id="9"/>
    </w:p>
    <w:tbl>
      <w:tblPr>
        <w:tblOverlap w:val="never"/>
        <w:tblW w:w="9356" w:type="dxa"/>
        <w:tblLayout w:type="fixed"/>
        <w:tblLook w:val="01E0"/>
      </w:tblPr>
      <w:tblGrid>
        <w:gridCol w:w="1020"/>
        <w:gridCol w:w="2000"/>
        <w:gridCol w:w="56"/>
        <w:gridCol w:w="2000"/>
        <w:gridCol w:w="56"/>
        <w:gridCol w:w="56"/>
        <w:gridCol w:w="2000"/>
        <w:gridCol w:w="56"/>
        <w:gridCol w:w="56"/>
        <w:gridCol w:w="2000"/>
        <w:gridCol w:w="56"/>
      </w:tblGrid>
      <w:tr w:rsidR="00443A35" w:rsidTr="00341267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9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результатам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  <w:jc w:val="center"/>
            </w:pPr>
          </w:p>
        </w:tc>
      </w:tr>
      <w:tr w:rsidR="00443A35" w:rsidTr="0034126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КСП Думы УМР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исполнение бюджета за 1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2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color w:val="000000"/>
                <w:sz w:val="16"/>
                <w:szCs w:val="16"/>
              </w:rPr>
              <w:t>, 3 кв. 2019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результате проверки исполнения бюджета за 2019г.  отчетность учреждения признана достоверной.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КСП Думы УМР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за 2018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результате проверки исполнения бюджета за 2018г.  отчетность учреждения признана достоверной.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  <w:tr w:rsidR="00443A35" w:rsidTr="00341267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A35" w:rsidRDefault="00443A35" w:rsidP="00341267">
            <w:pPr>
              <w:spacing w:line="1" w:lineRule="auto"/>
            </w:pPr>
          </w:p>
        </w:tc>
      </w:tr>
    </w:tbl>
    <w:p w:rsidR="00443A35" w:rsidRDefault="00443A35" w:rsidP="00443A35"/>
    <w:p w:rsidR="00840DD7" w:rsidRDefault="00840DD7"/>
    <w:sectPr w:rsidR="00840DD7" w:rsidSect="00AD35FD">
      <w:headerReference w:type="default" r:id="rId16"/>
      <w:footerReference w:type="default" r:id="rId17"/>
      <w:pgSz w:w="11055" w:h="16837"/>
      <w:pgMar w:top="1133" w:right="566" w:bottom="1133" w:left="1133" w:header="1133" w:footer="113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AD35FD">
      <w:trPr>
        <w:trHeight w:val="56"/>
      </w:trPr>
      <w:tc>
        <w:tcPr>
          <w:tcW w:w="9571" w:type="dxa"/>
        </w:tcPr>
        <w:p w:rsidR="00AD35FD" w:rsidRDefault="00840DD7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A35"/>
    <w:rsid w:val="00443A35"/>
    <w:rsid w:val="0084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2515</Words>
  <Characters>14342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2020-03-20T06:37:00Z</dcterms:created>
  <dcterms:modified xsi:type="dcterms:W3CDTF">2020-03-20T06:37:00Z</dcterms:modified>
</cp:coreProperties>
</file>