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25" w:rsidRPr="00B36525" w:rsidRDefault="00B36525" w:rsidP="00B36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6525">
        <w:rPr>
          <w:rFonts w:ascii="Times New Roman" w:hAnsi="Times New Roman" w:cs="Times New Roman"/>
          <w:sz w:val="24"/>
          <w:szCs w:val="24"/>
        </w:rPr>
        <w:tab/>
      </w:r>
    </w:p>
    <w:p w:rsidR="00B36525" w:rsidRDefault="00B36525" w:rsidP="00B36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65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457"/>
      </w:tblGrid>
      <w:tr w:rsidR="00B36525" w:rsidTr="0062083C">
        <w:tc>
          <w:tcPr>
            <w:tcW w:w="7393" w:type="dxa"/>
          </w:tcPr>
          <w:p w:rsidR="00B36525" w:rsidRPr="00B36525" w:rsidRDefault="00B36525" w:rsidP="00B36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6525" w:rsidRPr="00B36525" w:rsidRDefault="00B36525" w:rsidP="00B36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Угличского муници</w:t>
            </w: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</w:p>
          <w:p w:rsidR="00B36525" w:rsidRPr="00B36525" w:rsidRDefault="00B36525" w:rsidP="00B36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О.В. Краснова </w:t>
            </w:r>
          </w:p>
          <w:p w:rsidR="00B36525" w:rsidRDefault="00B36525" w:rsidP="00B365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«______»____________2024 г.</w:t>
            </w:r>
          </w:p>
        </w:tc>
        <w:tc>
          <w:tcPr>
            <w:tcW w:w="7457" w:type="dxa"/>
          </w:tcPr>
          <w:p w:rsidR="00B36525" w:rsidRPr="00B36525" w:rsidRDefault="00B36525" w:rsidP="00B365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6525" w:rsidRPr="00B36525" w:rsidRDefault="00B36525" w:rsidP="00B365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2083C" w:rsidRPr="0062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83C">
              <w:rPr>
                <w:rFonts w:ascii="Times New Roman" w:hAnsi="Times New Roman" w:cs="Times New Roman"/>
                <w:sz w:val="24"/>
                <w:szCs w:val="24"/>
              </w:rPr>
              <w:t>МАУ «ДК УМР»</w:t>
            </w:r>
          </w:p>
          <w:p w:rsidR="00B36525" w:rsidRPr="00B36525" w:rsidRDefault="00B36525" w:rsidP="00B365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25" w:rsidRPr="00B36525" w:rsidRDefault="00B36525" w:rsidP="00B365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   </w:t>
            </w:r>
            <w:r w:rsidR="0062083C">
              <w:rPr>
                <w:rFonts w:ascii="Times New Roman" w:hAnsi="Times New Roman" w:cs="Times New Roman"/>
                <w:sz w:val="24"/>
                <w:szCs w:val="24"/>
              </w:rPr>
              <w:t>Глазкова Н.А</w:t>
            </w:r>
          </w:p>
          <w:p w:rsidR="00B36525" w:rsidRDefault="00B36525" w:rsidP="00B3652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«_____» ___________2024 г.</w:t>
            </w:r>
          </w:p>
        </w:tc>
      </w:tr>
    </w:tbl>
    <w:p w:rsidR="00B36525" w:rsidRPr="00B36525" w:rsidRDefault="00B36525" w:rsidP="00B36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65A" w:rsidRPr="00480061" w:rsidRDefault="001B065A" w:rsidP="000402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65A" w:rsidRPr="00480061" w:rsidRDefault="001B065A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061">
        <w:rPr>
          <w:rFonts w:ascii="Times New Roman" w:hAnsi="Times New Roman" w:cs="Times New Roman"/>
          <w:sz w:val="24"/>
          <w:szCs w:val="24"/>
        </w:rPr>
        <w:t>ПЛАН</w:t>
      </w:r>
    </w:p>
    <w:p w:rsidR="001B065A" w:rsidRPr="00480061" w:rsidRDefault="001B065A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061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1B065A" w:rsidRPr="00480061" w:rsidRDefault="001B065A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061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</w:p>
    <w:p w:rsidR="001B065A" w:rsidRPr="00480061" w:rsidRDefault="001666E7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061">
        <w:rPr>
          <w:rFonts w:ascii="Times New Roman" w:hAnsi="Times New Roman" w:cs="Times New Roman"/>
          <w:sz w:val="24"/>
          <w:szCs w:val="24"/>
        </w:rPr>
        <w:t xml:space="preserve">МБУ </w:t>
      </w:r>
      <w:r w:rsidR="0062083C">
        <w:rPr>
          <w:rFonts w:ascii="Times New Roman" w:hAnsi="Times New Roman" w:cs="Times New Roman"/>
          <w:sz w:val="24"/>
          <w:szCs w:val="24"/>
        </w:rPr>
        <w:t>МАУ «ДК УМР»</w:t>
      </w:r>
    </w:p>
    <w:p w:rsidR="001B065A" w:rsidRPr="00480061" w:rsidRDefault="001B065A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065A" w:rsidRPr="00480061" w:rsidRDefault="00A43ECB" w:rsidP="001B06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061">
        <w:rPr>
          <w:rFonts w:ascii="Times New Roman" w:hAnsi="Times New Roman" w:cs="Times New Roman"/>
          <w:sz w:val="24"/>
          <w:szCs w:val="24"/>
        </w:rPr>
        <w:t>на 202</w:t>
      </w:r>
      <w:r w:rsidR="00480061" w:rsidRPr="00480061">
        <w:rPr>
          <w:rFonts w:ascii="Times New Roman" w:hAnsi="Times New Roman" w:cs="Times New Roman"/>
          <w:sz w:val="24"/>
          <w:szCs w:val="24"/>
        </w:rPr>
        <w:t>4-2026</w:t>
      </w:r>
      <w:r w:rsidR="001B065A" w:rsidRPr="00480061">
        <w:rPr>
          <w:rFonts w:ascii="Times New Roman" w:hAnsi="Times New Roman" w:cs="Times New Roman"/>
          <w:sz w:val="24"/>
          <w:szCs w:val="24"/>
        </w:rPr>
        <w:t xml:space="preserve"> год</w:t>
      </w:r>
      <w:r w:rsidR="00480061" w:rsidRPr="00480061">
        <w:rPr>
          <w:rFonts w:ascii="Times New Roman" w:hAnsi="Times New Roman" w:cs="Times New Roman"/>
          <w:sz w:val="24"/>
          <w:szCs w:val="24"/>
        </w:rPr>
        <w:t>а</w:t>
      </w:r>
    </w:p>
    <w:p w:rsidR="001B065A" w:rsidRPr="00480061" w:rsidRDefault="001B065A" w:rsidP="001B06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26"/>
        <w:gridCol w:w="2791"/>
        <w:gridCol w:w="1886"/>
        <w:gridCol w:w="2237"/>
        <w:gridCol w:w="2181"/>
        <w:gridCol w:w="1865"/>
        <w:gridCol w:w="8"/>
      </w:tblGrid>
      <w:tr w:rsidR="001B065A" w:rsidRPr="00480061" w:rsidTr="00480061"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48006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1B065A" w:rsidRPr="00480061" w:rsidTr="00480061"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A" w:rsidRPr="00480061" w:rsidRDefault="001B065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A" w:rsidRPr="00480061" w:rsidRDefault="001B065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A" w:rsidRPr="00480061" w:rsidRDefault="001B065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A" w:rsidRPr="00480061" w:rsidRDefault="001B065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B065A" w:rsidRPr="00480061" w:rsidTr="00480061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65A" w:rsidRPr="00480061" w:rsidRDefault="001B065A">
            <w:pPr>
              <w:spacing w:line="0" w:lineRule="atLeas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A" w:rsidRPr="00480061" w:rsidRDefault="001B065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A" w:rsidRPr="00480061" w:rsidRDefault="001B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A" w:rsidRPr="00480061" w:rsidRDefault="001B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A" w:rsidRPr="00480061" w:rsidRDefault="001B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A" w:rsidRPr="00480061" w:rsidRDefault="001B0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5A" w:rsidRPr="00480061" w:rsidTr="0048006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A" w:rsidRPr="00480061" w:rsidRDefault="001B06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80061" w:rsidRPr="00480061" w:rsidTr="0048006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061" w:rsidRPr="0062083C" w:rsidRDefault="00480061" w:rsidP="0062083C"/>
        </w:tc>
      </w:tr>
      <w:tr w:rsidR="00243388" w:rsidRPr="00480061" w:rsidTr="00480061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388" w:rsidRPr="00480061" w:rsidRDefault="00480061" w:rsidP="00E3399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560FD2">
              <w:rPr>
                <w:color w:val="000000"/>
                <w:sz w:val="24"/>
                <w:szCs w:val="24"/>
              </w:rPr>
              <w:t xml:space="preserve">1. </w:t>
            </w:r>
            <w:r w:rsidR="0062083C" w:rsidRPr="00560FD2">
              <w:rPr>
                <w:color w:val="000000"/>
                <w:sz w:val="24"/>
                <w:szCs w:val="24"/>
              </w:rPr>
              <w:t xml:space="preserve">Привести информацию о деятельности организации культуры, размещаемую на </w:t>
            </w:r>
            <w:r w:rsidR="0062083C" w:rsidRPr="00560FD2">
              <w:rPr>
                <w:color w:val="000000"/>
                <w:sz w:val="24"/>
                <w:szCs w:val="24"/>
              </w:rPr>
              <w:lastRenderedPageBreak/>
              <w:t>информационных стендах и на официальном сайте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в соответствие с нормативно-правовой документацией: разместить на информационных стендах информацию: дату создания организации,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сведения об учредителе, структуру организации, фамилии, имена, отчества, должности руководящего состава организации, сведения о видах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предоставляемых услуг, перечень оказываемых платных услуг, цены (тарифы) на услуги, копии нормативных правовых актов,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устанавливающих цены (тарифы) на услуги либо порядок их установления, результаты независимой оценки качества оказания услуг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организациями культуры и план по улучшению качества условий работы организации; разместить на официальном сайте: решение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учредителя о создании организации, положения о филиалах, копию плана финансово-хозяйственной деятельности или бюджетной сметы,</w:t>
            </w:r>
            <w:r w:rsidR="0062083C" w:rsidRPr="00560FD2">
              <w:rPr>
                <w:color w:val="000000"/>
                <w:sz w:val="24"/>
                <w:szCs w:val="24"/>
              </w:rPr>
              <w:br/>
              <w:t>информацию о материально-техническом обеспечении предоставления услуг, отчет о результатах деятельности учреждения, результаты</w:t>
            </w:r>
            <w:r w:rsidR="00560FD2" w:rsidRPr="00560FD2">
              <w:rPr>
                <w:color w:val="000000"/>
                <w:sz w:val="24"/>
                <w:szCs w:val="24"/>
              </w:rPr>
              <w:t xml:space="preserve"> </w:t>
            </w:r>
            <w:r w:rsidR="0062083C" w:rsidRPr="00560FD2">
              <w:rPr>
                <w:color w:val="000000"/>
                <w:sz w:val="24"/>
                <w:szCs w:val="24"/>
              </w:rPr>
              <w:t>независимой оценки качества оказания услуг организациями культуры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D2" w:rsidRPr="00560FD2" w:rsidRDefault="00560FD2" w:rsidP="00560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официального сайта учреждения с </w:t>
            </w:r>
            <w:r w:rsidRPr="00560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размещением  </w:t>
            </w:r>
            <w:proofErr w:type="gramStart"/>
            <w:r w:rsidRPr="00560FD2">
              <w:rPr>
                <w:rFonts w:ascii="Times New Roman" w:hAnsi="Times New Roman" w:cs="Times New Roman"/>
                <w:sz w:val="24"/>
                <w:szCs w:val="24"/>
              </w:rPr>
              <w:t>отсутствующей</w:t>
            </w:r>
            <w:proofErr w:type="gramEnd"/>
          </w:p>
          <w:p w:rsidR="00243388" w:rsidRPr="00480061" w:rsidRDefault="00560FD2" w:rsidP="00560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FD2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учреждения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1E7B53" w:rsidP="0048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53" w:rsidRDefault="001E7B53" w:rsidP="001E7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2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1E7B53" w:rsidRPr="00B36525" w:rsidRDefault="001E7B53" w:rsidP="001E7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 УМР»</w:t>
            </w:r>
          </w:p>
          <w:p w:rsidR="00243388" w:rsidRPr="00480061" w:rsidRDefault="001E7B53" w:rsidP="001E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Глазкова Н.А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243388" w:rsidP="0077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243388" w:rsidP="0077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1" w:rsidRPr="00480061" w:rsidTr="00480061"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0061" w:rsidRPr="00480061" w:rsidRDefault="00480061" w:rsidP="0077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88" w:rsidRPr="00480061" w:rsidTr="00480061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96F" w:rsidRPr="001D296F" w:rsidRDefault="001D296F" w:rsidP="001D296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D296F">
              <w:rPr>
                <w:color w:val="000000"/>
                <w:sz w:val="24"/>
                <w:szCs w:val="24"/>
              </w:rPr>
              <w:t>2.Предусмотреть размещение и функционирование на официальном сайте способа обратной связи и взаимодействия с</w:t>
            </w:r>
          </w:p>
          <w:p w:rsidR="00243388" w:rsidRPr="00480061" w:rsidRDefault="001D296F" w:rsidP="001D296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D296F">
              <w:rPr>
                <w:color w:val="000000"/>
                <w:sz w:val="24"/>
                <w:szCs w:val="24"/>
              </w:rPr>
              <w:t>получателями услуг: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1D296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Добавление на официальном сайте вкладки обратная связь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617106" w:rsidP="0048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53" w:rsidRDefault="001E7B53" w:rsidP="001E7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2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1E7B53" w:rsidRPr="00B36525" w:rsidRDefault="001E7B53" w:rsidP="001E7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 УМР»</w:t>
            </w:r>
          </w:p>
          <w:p w:rsidR="00243388" w:rsidRPr="00480061" w:rsidRDefault="001E7B53" w:rsidP="001E7B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Глазкова Н.А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243388" w:rsidP="0077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8" w:rsidRPr="00480061" w:rsidRDefault="00243388" w:rsidP="00772E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61" w:rsidRPr="00480061" w:rsidTr="0048006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480061" w:rsidRDefault="00480061" w:rsidP="00480061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0061">
              <w:rPr>
                <w:b/>
                <w:sz w:val="24"/>
                <w:szCs w:val="24"/>
              </w:rPr>
              <w:t>II. Доступность услуг для инвалидов</w:t>
            </w:r>
          </w:p>
          <w:p w:rsidR="00480061" w:rsidRPr="00480061" w:rsidRDefault="00480061" w:rsidP="00480061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0061">
              <w:rPr>
                <w:iCs/>
                <w:sz w:val="24"/>
                <w:szCs w:val="24"/>
              </w:rPr>
              <w:t>Принять меры по дальнейшему созданию и улучшению условий, обеспечивающих доступность услуг для инвалидов</w:t>
            </w:r>
          </w:p>
        </w:tc>
      </w:tr>
      <w:tr w:rsidR="00480061" w:rsidRPr="00480061" w:rsidTr="0048006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61" w:rsidRPr="00480061" w:rsidRDefault="00480061" w:rsidP="0089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98" w:rsidRPr="00480061" w:rsidTr="00480061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98" w:rsidRPr="00480061" w:rsidRDefault="001D296F" w:rsidP="004800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>
              <w:t>3.</w:t>
            </w:r>
            <w:r w:rsidRPr="001E7B53">
              <w:t>Принять меры по дальнейшему созданию и улучшению условий, обеспечивающих доступность услуг для инвалидов: возможность</w:t>
            </w:r>
            <w:r w:rsidRPr="001E7B53">
              <w:br/>
              <w:t xml:space="preserve">предоставления инвалидам по слуху (слуху и зрению) услуг </w:t>
            </w:r>
            <w:proofErr w:type="spellStart"/>
            <w:r w:rsidRPr="001E7B53">
              <w:t>сурдопереводчика</w:t>
            </w:r>
            <w:proofErr w:type="spellEnd"/>
            <w:r w:rsidRPr="001E7B53">
              <w:t xml:space="preserve"> (</w:t>
            </w:r>
            <w:proofErr w:type="spellStart"/>
            <w:r w:rsidRPr="001E7B53">
              <w:t>тифлосурдопереводчика</w:t>
            </w:r>
            <w:proofErr w:type="spellEnd"/>
            <w:r w:rsidRPr="001E7B53">
              <w:t>).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Default="001D296F" w:rsidP="0048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96F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 адаптировать  для лиц с нарушением 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слуха</w:t>
            </w:r>
          </w:p>
          <w:p w:rsidR="001D296F" w:rsidRPr="00480061" w:rsidRDefault="001D296F" w:rsidP="0048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 w:rsidRPr="001D296F">
              <w:rPr>
                <w:rFonts w:ascii="Times New Roman" w:hAnsi="Times New Roman" w:cs="Times New Roman"/>
                <w:sz w:val="24"/>
                <w:szCs w:val="24"/>
              </w:rPr>
              <w:t>предоставить инвалидам по слуху</w:t>
            </w:r>
            <w:r w:rsidRPr="001D296F">
              <w:rPr>
                <w:rFonts w:ascii="Times New Roman" w:hAnsi="Times New Roman" w:cs="Times New Roman"/>
                <w:sz w:val="24"/>
                <w:szCs w:val="24"/>
              </w:rPr>
              <w:br/>
              <w:t>(слуху и зрению) услуги</w:t>
            </w:r>
            <w:r w:rsidRPr="001D2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296F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D296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1D296F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D2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480061" w:rsidRDefault="00617106" w:rsidP="00891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6" w:rsidRDefault="00617106" w:rsidP="00617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52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620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617106" w:rsidRPr="00B36525" w:rsidRDefault="00617106" w:rsidP="00617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«ДК УМР»</w:t>
            </w:r>
          </w:p>
          <w:p w:rsidR="00237F98" w:rsidRPr="00480061" w:rsidRDefault="00617106" w:rsidP="00617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Глазкова Н.А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480061" w:rsidRDefault="00237F98" w:rsidP="0098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98" w:rsidRPr="00480061" w:rsidRDefault="00237F98" w:rsidP="00985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6F" w:rsidRPr="00480061" w:rsidTr="00480061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96F" w:rsidRPr="00480061" w:rsidRDefault="001D296F" w:rsidP="001D296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6F" w:rsidRPr="00480061" w:rsidTr="001E7B53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96F" w:rsidRPr="00480061" w:rsidRDefault="001D296F" w:rsidP="001D296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6F" w:rsidRPr="00480061" w:rsidTr="001E7B53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96F" w:rsidRPr="00480061" w:rsidRDefault="001D296F" w:rsidP="001D296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6F" w:rsidRPr="00480061" w:rsidRDefault="001D296F" w:rsidP="001D2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65A" w:rsidRDefault="001B065A" w:rsidP="001B065A">
      <w:pPr>
        <w:rPr>
          <w:sz w:val="24"/>
          <w:szCs w:val="24"/>
        </w:rPr>
      </w:pPr>
    </w:p>
    <w:p w:rsidR="00B36525" w:rsidRPr="00480061" w:rsidRDefault="00B36525" w:rsidP="001B065A">
      <w:pPr>
        <w:rPr>
          <w:sz w:val="24"/>
          <w:szCs w:val="24"/>
        </w:rPr>
      </w:pPr>
    </w:p>
    <w:sectPr w:rsidR="00B36525" w:rsidRPr="00480061" w:rsidSect="00B3652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32A"/>
    <w:multiLevelType w:val="hybridMultilevel"/>
    <w:tmpl w:val="DAB2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5A"/>
    <w:rsid w:val="0004027B"/>
    <w:rsid w:val="00144B93"/>
    <w:rsid w:val="001666E7"/>
    <w:rsid w:val="001B065A"/>
    <w:rsid w:val="001D296F"/>
    <w:rsid w:val="001E7B53"/>
    <w:rsid w:val="00237F98"/>
    <w:rsid w:val="00243388"/>
    <w:rsid w:val="00480061"/>
    <w:rsid w:val="00560FD2"/>
    <w:rsid w:val="00617106"/>
    <w:rsid w:val="0062083C"/>
    <w:rsid w:val="00642E3B"/>
    <w:rsid w:val="006430AE"/>
    <w:rsid w:val="007C0A79"/>
    <w:rsid w:val="008E4728"/>
    <w:rsid w:val="009B4D0B"/>
    <w:rsid w:val="00A43ECB"/>
    <w:rsid w:val="00AA3E0C"/>
    <w:rsid w:val="00B36525"/>
    <w:rsid w:val="00CA757B"/>
    <w:rsid w:val="00FB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B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B0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43E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0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5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1B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B0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43EC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3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083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8760-0EDC-4B08-A821-99F253E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2022-03-28T14:38:00Z</cp:lastPrinted>
  <dcterms:created xsi:type="dcterms:W3CDTF">2024-01-23T14:10:00Z</dcterms:created>
  <dcterms:modified xsi:type="dcterms:W3CDTF">2024-01-23T14:10:00Z</dcterms:modified>
</cp:coreProperties>
</file>