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72" w:rsidRDefault="00AE1343" w:rsidP="00A85E72">
      <w:pPr>
        <w:ind w:left="-567"/>
        <w:jc w:val="center"/>
      </w:pPr>
      <w:bookmarkStart w:id="0" w:name="_GoBack"/>
      <w:bookmarkEnd w:id="0"/>
      <w:r>
        <w:t>Ближе к искусству</w:t>
      </w:r>
    </w:p>
    <w:p w:rsidR="00AE1343" w:rsidRPr="00A85E72" w:rsidRDefault="00AE1343" w:rsidP="00921420">
      <w:pPr>
        <w:spacing w:after="0"/>
        <w:ind w:left="-567" w:firstLine="567"/>
        <w:jc w:val="both"/>
      </w:pPr>
      <w:r>
        <w:t xml:space="preserve">Открытый в 2019 году </w:t>
      </w:r>
      <w:r w:rsidR="00A85E72" w:rsidRPr="00734F3A">
        <w:rPr>
          <w:rFonts w:cs="Times New Roman"/>
          <w:szCs w:val="24"/>
        </w:rPr>
        <w:t xml:space="preserve">в рамках реализации национального проекта «Культура» </w:t>
      </w:r>
      <w:r>
        <w:t xml:space="preserve">Виртуальный концертный зал </w:t>
      </w:r>
      <w:r w:rsidR="00A85E72">
        <w:t xml:space="preserve">в Угличе </w:t>
      </w:r>
      <w:r>
        <w:t xml:space="preserve">обретает всё большую популярность. Он </w:t>
      </w:r>
      <w:r w:rsidR="00185D6E">
        <w:rPr>
          <w:rFonts w:cs="Times New Roman"/>
          <w:szCs w:val="24"/>
        </w:rPr>
        <w:t>даё</w:t>
      </w:r>
      <w:r w:rsidRPr="00734F3A">
        <w:rPr>
          <w:rFonts w:cs="Times New Roman"/>
          <w:szCs w:val="24"/>
        </w:rPr>
        <w:t>т возможность жителям малых городов</w:t>
      </w:r>
      <w:r>
        <w:rPr>
          <w:rFonts w:cs="Times New Roman"/>
          <w:szCs w:val="24"/>
        </w:rPr>
        <w:t>, удаленных от мегаполисов,</w:t>
      </w:r>
      <w:r w:rsidRPr="00734F3A">
        <w:rPr>
          <w:rFonts w:cs="Times New Roman"/>
          <w:szCs w:val="24"/>
        </w:rPr>
        <w:t xml:space="preserve"> стать частью филармонической жизни страны.</w:t>
      </w:r>
    </w:p>
    <w:p w:rsidR="00185D6E" w:rsidRDefault="008E7248" w:rsidP="00921420">
      <w:pPr>
        <w:spacing w:after="0"/>
        <w:ind w:left="-567" w:firstLine="567"/>
        <w:jc w:val="both"/>
        <w:rPr>
          <w:szCs w:val="24"/>
        </w:rPr>
      </w:pPr>
      <w:r>
        <w:rPr>
          <w:szCs w:val="24"/>
        </w:rPr>
        <w:t xml:space="preserve">За год концертный зал посетили 5463 зрителя. Среди них учащиеся общеобразовательных школ, участники творческих коллективов и клубных объединений, члены Общества инвалидов и Общества слепых, воспитанники Детского дома и детского реабилитационного центра «Радуга». </w:t>
      </w:r>
      <w:r w:rsidRPr="00044135">
        <w:rPr>
          <w:szCs w:val="24"/>
        </w:rPr>
        <w:t>Репертуар концертов разнообразен: симфоническая музыка, джазовые концерты, этно-музыка, концерты для всей семьи, детские образовательные программы.</w:t>
      </w:r>
      <w:r w:rsidR="00185D6E">
        <w:rPr>
          <w:szCs w:val="24"/>
        </w:rPr>
        <w:t xml:space="preserve"> </w:t>
      </w:r>
    </w:p>
    <w:p w:rsidR="00185D6E" w:rsidRDefault="008E7248" w:rsidP="00921420">
      <w:pPr>
        <w:spacing w:after="0"/>
        <w:ind w:left="-567" w:firstLine="567"/>
        <w:jc w:val="both"/>
        <w:rPr>
          <w:rFonts w:cs="Times New Roman"/>
          <w:szCs w:val="24"/>
        </w:rPr>
      </w:pPr>
      <w:r w:rsidRPr="00044135">
        <w:rPr>
          <w:szCs w:val="24"/>
        </w:rPr>
        <w:t>Доля концертов академической музыки от общего количества показов составляет в среднем 54%.</w:t>
      </w:r>
    </w:p>
    <w:p w:rsidR="00185D6E" w:rsidRDefault="008E7248" w:rsidP="00921420">
      <w:pPr>
        <w:spacing w:after="0"/>
        <w:ind w:left="-567" w:firstLine="567"/>
        <w:jc w:val="both"/>
        <w:rPr>
          <w:rFonts w:cs="Times New Roman"/>
          <w:szCs w:val="24"/>
        </w:rPr>
      </w:pPr>
      <w:r w:rsidRPr="00044135">
        <w:rPr>
          <w:szCs w:val="24"/>
        </w:rPr>
        <w:t>Для привлечения публики на концерты ВКЗ специалисты проводят встречи в новом формате:</w:t>
      </w:r>
    </w:p>
    <w:p w:rsidR="00185D6E" w:rsidRDefault="008E7248" w:rsidP="00185D6E">
      <w:pPr>
        <w:spacing w:after="0"/>
        <w:ind w:left="-567"/>
        <w:jc w:val="both"/>
        <w:rPr>
          <w:rFonts w:cs="Times New Roman"/>
          <w:szCs w:val="24"/>
        </w:rPr>
      </w:pPr>
      <w:r w:rsidRPr="00044135">
        <w:rPr>
          <w:szCs w:val="24"/>
        </w:rPr>
        <w:t>- интеллектуальные игры для взрослых и детей «Игры разума» (использование фрагментов концертов на протяжении всей игры);</w:t>
      </w:r>
    </w:p>
    <w:p w:rsidR="00185D6E" w:rsidRDefault="008E7248" w:rsidP="00185D6E">
      <w:pPr>
        <w:spacing w:after="0"/>
        <w:ind w:left="-567"/>
        <w:jc w:val="both"/>
        <w:rPr>
          <w:rFonts w:cs="Times New Roman"/>
          <w:szCs w:val="24"/>
        </w:rPr>
      </w:pPr>
      <w:r w:rsidRPr="00044135">
        <w:rPr>
          <w:szCs w:val="24"/>
        </w:rPr>
        <w:t>- встречи в Музыкальном кафе (обсуждение концертов, обмен впечатлениями после просмотра);</w:t>
      </w:r>
    </w:p>
    <w:p w:rsidR="00185D6E" w:rsidRDefault="008E7248" w:rsidP="00185D6E">
      <w:pPr>
        <w:spacing w:after="0"/>
        <w:ind w:left="-567"/>
        <w:jc w:val="both"/>
        <w:rPr>
          <w:rFonts w:cs="Times New Roman"/>
          <w:szCs w:val="24"/>
        </w:rPr>
      </w:pPr>
      <w:r w:rsidRPr="00044135">
        <w:rPr>
          <w:szCs w:val="24"/>
        </w:rPr>
        <w:t>- тематические концерты (для клубных формирований и неорганизованной публики);</w:t>
      </w:r>
    </w:p>
    <w:p w:rsidR="00921420" w:rsidRDefault="008E7248" w:rsidP="00921420">
      <w:pPr>
        <w:spacing w:after="0"/>
        <w:ind w:left="-567"/>
        <w:jc w:val="both"/>
        <w:rPr>
          <w:szCs w:val="24"/>
        </w:rPr>
      </w:pPr>
      <w:r w:rsidRPr="00044135">
        <w:rPr>
          <w:szCs w:val="24"/>
        </w:rPr>
        <w:t>- «Нескучные лекции» – уроки музыки в виртуальном зале.</w:t>
      </w:r>
    </w:p>
    <w:p w:rsidR="00921420" w:rsidRDefault="008E7248" w:rsidP="00921420">
      <w:pPr>
        <w:spacing w:after="0"/>
        <w:ind w:left="-567" w:firstLine="567"/>
        <w:jc w:val="both"/>
        <w:rPr>
          <w:rFonts w:cs="Times New Roman"/>
          <w:iCs/>
        </w:rPr>
      </w:pPr>
      <w:r w:rsidRPr="00044135">
        <w:rPr>
          <w:szCs w:val="24"/>
        </w:rPr>
        <w:t>В ноябре 2022 года МАУ «Д</w:t>
      </w:r>
      <w:r w:rsidR="00185D6E">
        <w:rPr>
          <w:szCs w:val="24"/>
        </w:rPr>
        <w:t>ворец культуры Угличского муниципального района</w:t>
      </w:r>
      <w:r w:rsidRPr="00044135">
        <w:rPr>
          <w:szCs w:val="24"/>
        </w:rPr>
        <w:t>» принял участие в</w:t>
      </w:r>
      <w:r w:rsidR="00020A51">
        <w:rPr>
          <w:szCs w:val="24"/>
        </w:rPr>
        <w:t>о Всероссийском</w:t>
      </w:r>
      <w:r w:rsidRPr="00044135">
        <w:rPr>
          <w:szCs w:val="24"/>
        </w:rPr>
        <w:t xml:space="preserve"> конкурсе лучших практик </w:t>
      </w:r>
      <w:r w:rsidR="00020A51">
        <w:rPr>
          <w:szCs w:val="24"/>
        </w:rPr>
        <w:t xml:space="preserve">Виртуальных концертных залов </w:t>
      </w:r>
      <w:r w:rsidRPr="00044135">
        <w:rPr>
          <w:szCs w:val="24"/>
        </w:rPr>
        <w:t>в</w:t>
      </w:r>
      <w:r w:rsidR="00020A51">
        <w:rPr>
          <w:szCs w:val="24"/>
        </w:rPr>
        <w:t xml:space="preserve"> номинации «Лучшая практика самостоятельного ВКЗ»</w:t>
      </w:r>
      <w:r w:rsidRPr="00044135">
        <w:rPr>
          <w:szCs w:val="24"/>
        </w:rPr>
        <w:t xml:space="preserve">. </w:t>
      </w:r>
      <w:r w:rsidR="00020A51" w:rsidRPr="00020A51">
        <w:rPr>
          <w:rFonts w:cs="Times New Roman"/>
          <w:iCs/>
        </w:rPr>
        <w:t>Конкурс проводился в целях обмена творческими достижениями между Виртуальными концертными залами, а также для изучения творческих возможностей организаций по расширению аудитории ВКЗ.</w:t>
      </w:r>
    </w:p>
    <w:p w:rsidR="00020A51" w:rsidRPr="00921420" w:rsidRDefault="00921420" w:rsidP="00921420">
      <w:pPr>
        <w:spacing w:after="0"/>
        <w:ind w:left="-567" w:firstLine="567"/>
        <w:jc w:val="both"/>
        <w:rPr>
          <w:rFonts w:cs="Times New Roman"/>
          <w:szCs w:val="24"/>
        </w:rPr>
      </w:pPr>
      <w:r>
        <w:rPr>
          <w:iCs/>
        </w:rPr>
        <w:t>Оператор</w:t>
      </w:r>
      <w:r w:rsidR="00020A51" w:rsidRPr="00020A51">
        <w:rPr>
          <w:rFonts w:cs="Times New Roman"/>
          <w:iCs/>
        </w:rPr>
        <w:t xml:space="preserve"> конкурса </w:t>
      </w:r>
      <w:r>
        <w:rPr>
          <w:iCs/>
        </w:rPr>
        <w:t xml:space="preserve">- </w:t>
      </w:r>
      <w:r w:rsidR="00020A51" w:rsidRPr="00020A51">
        <w:rPr>
          <w:rFonts w:cs="Times New Roman"/>
          <w:iCs/>
        </w:rPr>
        <w:t>Московская государственная академи</w:t>
      </w:r>
      <w:r>
        <w:rPr>
          <w:iCs/>
        </w:rPr>
        <w:t>ческая филармония, организатор</w:t>
      </w:r>
      <w:r>
        <w:rPr>
          <w:rFonts w:cs="Times New Roman"/>
          <w:iCs/>
        </w:rPr>
        <w:t xml:space="preserve"> -</w:t>
      </w:r>
      <w:r w:rsidR="00020A51" w:rsidRPr="00020A51">
        <w:rPr>
          <w:rFonts w:cs="Times New Roman"/>
          <w:iCs/>
        </w:rPr>
        <w:t xml:space="preserve"> Союз концертных организаций России.</w:t>
      </w:r>
    </w:p>
    <w:p w:rsidR="008E7248" w:rsidRPr="00185D6E" w:rsidRDefault="00921420" w:rsidP="00921420">
      <w:pPr>
        <w:spacing w:after="0"/>
        <w:ind w:left="-56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Посещение виртуального зала – это уникальная</w:t>
      </w:r>
      <w:r w:rsidRPr="00AB2788">
        <w:rPr>
          <w:rFonts w:cs="Times New Roman"/>
          <w:szCs w:val="24"/>
        </w:rPr>
        <w:t xml:space="preserve"> возможность фактически присутствовать на концертах и знакомиться с лучшими образцами академического музыкального искусства.</w:t>
      </w:r>
    </w:p>
    <w:p w:rsidR="008E7248" w:rsidRDefault="008E7248" w:rsidP="00185D6E">
      <w:pPr>
        <w:spacing w:after="0"/>
        <w:jc w:val="both"/>
      </w:pPr>
    </w:p>
    <w:sectPr w:rsidR="008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7"/>
    <w:rsid w:val="00020A51"/>
    <w:rsid w:val="00185D6E"/>
    <w:rsid w:val="002E1EDF"/>
    <w:rsid w:val="00501FF7"/>
    <w:rsid w:val="008E7248"/>
    <w:rsid w:val="00921420"/>
    <w:rsid w:val="009F506A"/>
    <w:rsid w:val="00A85E72"/>
    <w:rsid w:val="00A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Владелец</cp:lastModifiedBy>
  <cp:revision>2</cp:revision>
  <dcterms:created xsi:type="dcterms:W3CDTF">2023-02-09T08:50:00Z</dcterms:created>
  <dcterms:modified xsi:type="dcterms:W3CDTF">2023-02-09T08:50:00Z</dcterms:modified>
</cp:coreProperties>
</file>