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4" w:rsidRPr="00CE7C73" w:rsidRDefault="00C94754" w:rsidP="00C94754">
      <w:pPr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801491E" wp14:editId="445EF0C5">
            <wp:simplePos x="0" y="0"/>
            <wp:positionH relativeFrom="column">
              <wp:posOffset>-1022985</wp:posOffset>
            </wp:positionH>
            <wp:positionV relativeFrom="paragraph">
              <wp:posOffset>-194310</wp:posOffset>
            </wp:positionV>
            <wp:extent cx="7486650" cy="10582275"/>
            <wp:effectExtent l="0" t="0" r="0" b="9525"/>
            <wp:wrapSquare wrapText="bothSides"/>
            <wp:docPr id="1" name="Рисунок 1" descr="F:\печать\п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пр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программы энергосбережения и повышения энергетической эффективности</w:t>
      </w:r>
    </w:p>
    <w:p w:rsidR="00CE7C73" w:rsidRPr="00CE7C73" w:rsidRDefault="00CE7C73" w:rsidP="00CE7C7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6621"/>
      </w:tblGrid>
      <w:tr w:rsidR="00CE7C73" w:rsidRPr="00CE7C73" w:rsidTr="00FA51DE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«Покровский дом культуры»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</w:p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31.12.2009 № 1225 «О требованиях к региональным и муниципальным программам энергосбережения и повышения энергетической эффективности»;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15.05.2010г.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CE7C73" w:rsidRPr="00CE7C73" w:rsidRDefault="00CE7C73" w:rsidP="00CE7C73">
            <w:pPr>
              <w:numPr>
                <w:ilvl w:val="0"/>
                <w:numId w:val="28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30.06.2014г. №398</w:t>
            </w:r>
          </w:p>
          <w:p w:rsidR="00CE7C73" w:rsidRPr="00CE7C73" w:rsidRDefault="00CE7C73" w:rsidP="00CE7C73">
            <w:p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существляемых регулируемые виды деятельности, и отчетности о ходе их реализации»;  </w:t>
            </w:r>
          </w:p>
          <w:p w:rsidR="00CE7C73" w:rsidRPr="00CE7C73" w:rsidRDefault="00CE7C73" w:rsidP="00CE7C73">
            <w:pPr>
              <w:numPr>
                <w:ilvl w:val="0"/>
                <w:numId w:val="29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30.06.2014г. №339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CE7C73" w:rsidRPr="00CE7C73" w:rsidRDefault="00CE7C73" w:rsidP="00CE7C7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РФ от 27.12.2010г. №2446-р. Государственная программа РФ «Энергосбережение и повышение энергетической эффективности на период до 2020г.»</w:t>
            </w: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учреждение «Покровский дом культуры»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Полное наименование разработчиков</w:t>
            </w:r>
          </w:p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62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«Покровский дом культуры»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Эффективное и рациональное использование энергетических ресурсов (ЭР), направленное на  снижение расхода бюджетных средств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ЭР. </w:t>
            </w: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мероприятий, обеспечивающих устойчивое снижение потребления ЭР. </w:t>
            </w: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CE7C73" w:rsidRPr="00CE7C73" w:rsidRDefault="00CE7C73" w:rsidP="00CE7C73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Снизить затраты к 2023 году на приобретение ________ (наименование учреждения) ТЭР до __5____% (с ежегодным снижением ____2__%);  </w:t>
            </w:r>
          </w:p>
          <w:p w:rsidR="00CE7C73" w:rsidRPr="00CE7C73" w:rsidRDefault="00CE7C73" w:rsidP="00CE7C73">
            <w:pPr>
              <w:numPr>
                <w:ilvl w:val="0"/>
                <w:numId w:val="30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проведение энергосберегающих мероприятий.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CE7C73" w:rsidRPr="00CE7C73" w:rsidRDefault="00CE7C73" w:rsidP="00CE7C73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снижение потребления электрической энергии в натуральном выражении (тыс.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кВт·ч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CE7C73" w:rsidRPr="00CE7C73" w:rsidRDefault="00CE7C73" w:rsidP="00CE7C73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снижение потребления тепловой энергии в натуральном выражении (Гкал); </w:t>
            </w:r>
          </w:p>
          <w:p w:rsidR="00CE7C73" w:rsidRPr="00CE7C73" w:rsidRDefault="00CE7C73" w:rsidP="00CE7C73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снижение потребления воды в натуральном выражении (м3); </w:t>
            </w:r>
          </w:p>
          <w:p w:rsidR="00CE7C73" w:rsidRPr="00CE7C73" w:rsidRDefault="00CE7C73" w:rsidP="00CE7C73">
            <w:pPr>
              <w:numPr>
                <w:ilvl w:val="0"/>
                <w:numId w:val="31"/>
              </w:numPr>
              <w:spacing w:after="0" w:line="240" w:lineRule="auto"/>
              <w:ind w:left="480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4. оснащенность приборами учета (ПУ) каждого вида потребляемого энергетического ресурса, % от общего числа зданий.</w:t>
            </w:r>
          </w:p>
          <w:p w:rsidR="00CE7C73" w:rsidRPr="00CE7C73" w:rsidRDefault="00CE7C73" w:rsidP="00CE7C7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Сроки реализации 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2021-2023гг.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бюджет, собственные средства, внебюджетные средства.</w:t>
            </w:r>
          </w:p>
        </w:tc>
      </w:tr>
      <w:tr w:rsidR="00CE7C73" w:rsidRPr="00CE7C73" w:rsidTr="00FA51DE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потребления ТЭР и воды за счет внедрения в учреждении предлагаемых данной программой решений и мероприятий.</w:t>
            </w: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bookmarkStart w:id="1" w:name="_Toc389435490"/>
      <w:bookmarkStart w:id="2" w:name="_Toc362442108"/>
      <w:bookmarkStart w:id="3" w:name="_Toc391368475"/>
      <w:r w:rsidRPr="00CE7C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  <w:bookmarkEnd w:id="1"/>
      <w:bookmarkEnd w:id="2"/>
      <w:bookmarkEnd w:id="3"/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 МБУ « Покровский дом культуры»,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 Анализ функционирования МБУ « Покровский дом культуры»,  показывает, что основные потери ТЭР наблюдаются при неэффективном использовании, распределении и потреблении теплово</w:t>
      </w:r>
      <w:r w:rsidR="00E8198B">
        <w:rPr>
          <w:rFonts w:ascii="Times New Roman" w:eastAsia="Calibri" w:hAnsi="Times New Roman" w:cs="Times New Roman"/>
          <w:sz w:val="24"/>
          <w:szCs w:val="24"/>
        </w:rPr>
        <w:t>й и электрической энергии, воды, отсутствии приборов учета воды и тепла.</w:t>
      </w: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Соответственно это приводит  к росту бюджетного финансирования на учреждение. 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Программа энергосбережения должна обеспечить снижение потребления ТЭР и воды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во всех помещениях  при полном удовлетворении потребностей в количестве и качестве ТЭР, превратить энергосбережение в решающий фактор функционирования учреждений культуры.</w:t>
      </w:r>
    </w:p>
    <w:p w:rsidR="00CE7C73" w:rsidRPr="00CE7C73" w:rsidRDefault="00CE7C73" w:rsidP="00CE7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</w:t>
      </w:r>
    </w:p>
    <w:p w:rsidR="00CE7C73" w:rsidRPr="00CE7C73" w:rsidRDefault="00CE7C73" w:rsidP="00CE7C7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Общие</w:t>
      </w:r>
      <w:proofErr w:type="spellEnd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сведения</w:t>
      </w:r>
      <w:proofErr w:type="spellEnd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</w:t>
      </w:r>
      <w:proofErr w:type="spellEnd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7C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учреждении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9"/>
      </w:tblGrid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собственности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Муниципальная. Здания находятся в оперативном управлении.</w:t>
            </w:r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«Покровский дом культуры»</w:t>
            </w:r>
          </w:p>
        </w:tc>
      </w:tr>
      <w:tr w:rsidR="00CE7C73" w:rsidRPr="00CE7C73" w:rsidTr="00FA51DE">
        <w:trPr>
          <w:trHeight w:val="57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(м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</w:pPr>
            <w:r w:rsidRPr="00CE7C73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2094,58</w:t>
            </w:r>
          </w:p>
        </w:tc>
      </w:tr>
      <w:tr w:rsidR="00CE7C73" w:rsidRPr="00CE7C73" w:rsidTr="00FA51DE">
        <w:trPr>
          <w:trHeight w:val="4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7C73" w:rsidRPr="00CE7C73" w:rsidTr="00FA51DE">
        <w:trPr>
          <w:trHeight w:val="40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Приборы учета энергоресурсов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Счетчики потребления электроэнергии</w:t>
            </w:r>
          </w:p>
          <w:p w:rsidR="00CE7C73" w:rsidRPr="00CE7C73" w:rsidRDefault="00CE7C73" w:rsidP="00CE7C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7C73" w:rsidRPr="00CE7C73" w:rsidRDefault="00CE7C73" w:rsidP="00CE7C73">
            <w:pPr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152625, УМР, с, Покровское, ул. Строителей, д.9</w:t>
            </w:r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152625, УМР, с, Покровское, ул. Строителей, д.9</w:t>
            </w:r>
          </w:p>
        </w:tc>
      </w:tr>
      <w:tr w:rsidR="00CE7C73" w:rsidRPr="00CE7C73" w:rsidTr="00FA51DE">
        <w:trPr>
          <w:trHeight w:val="5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Тел./факс (сот.)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(48532) 4-97-98</w:t>
            </w:r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skcsloboda@mail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7C73" w:rsidRPr="00CE7C73" w:rsidTr="00FA51DE">
        <w:trPr>
          <w:trHeight w:val="6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Светлана Николаевна</w:t>
            </w:r>
          </w:p>
        </w:tc>
      </w:tr>
    </w:tbl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</w:p>
    <w:p w:rsidR="00CE7C73" w:rsidRPr="00CE7C73" w:rsidRDefault="00CE7C73" w:rsidP="00CE7C7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повышение эффективного и рационального использования топливно-энергетических ресурсов (ТЭР), холодной воды, соответственно снижение расхода бюджетных средств на ТЭР.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2.Задачами Программы являются</w:t>
      </w:r>
    </w:p>
    <w:p w:rsidR="00CE7C73" w:rsidRPr="00CE7C73" w:rsidRDefault="00CE7C73" w:rsidP="00CE7C73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CE7C73" w:rsidRPr="00CE7C73" w:rsidRDefault="00CE7C73" w:rsidP="00CE7C73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учета и контроля эффективности использования топлива и энергии и управления энергосбережением.  </w:t>
      </w:r>
    </w:p>
    <w:p w:rsidR="00CE7C73" w:rsidRPr="00CE7C73" w:rsidRDefault="00CE7C73" w:rsidP="00CE7C73">
      <w:pPr>
        <w:shd w:val="clear" w:color="auto" w:fill="FFFFFF"/>
        <w:spacing w:after="0" w:line="240" w:lineRule="auto"/>
        <w:ind w:right="62"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Снижение затрат к 2023 году на приобретение _________5____________ ТЭР </w:t>
      </w:r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_______% (с ежегодным снижением до _____2__%); </w:t>
      </w:r>
    </w:p>
    <w:p w:rsidR="00CE7C73" w:rsidRPr="00CE7C73" w:rsidRDefault="00CE7C73" w:rsidP="00CE7C73">
      <w:pPr>
        <w:shd w:val="clear" w:color="auto" w:fill="FFFFFF"/>
        <w:spacing w:after="0" w:line="240" w:lineRule="auto"/>
        <w:ind w:right="62" w:firstLine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Организация проведения энергосберегающих мероприятий.</w:t>
      </w:r>
    </w:p>
    <w:p w:rsidR="00CE7C73" w:rsidRPr="00CE7C73" w:rsidRDefault="00CE7C73" w:rsidP="00CE7C73">
      <w:pPr>
        <w:shd w:val="clear" w:color="auto" w:fill="FFFFFF"/>
        <w:spacing w:after="0" w:line="240" w:lineRule="auto"/>
        <w:ind w:righ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3. Основные принципы Программы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следующих основных принципах: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эффективное и рациональное использование энергетических ресурсов;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стимулирование энергосбережения и повышения энергетической эффективности;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планирование энергосбережения и повышения энергетической эффективности.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4.Управление энергосбережением в учреждении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себя: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проекта, важнейшие целевые показатели;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проекта;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этапы реализации;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мероприятий в реализации проекта;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исполнителей проекта;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экономии и бюджетную эффективность;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и источники финансирования проекта;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конечные результаты.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учреждения определяет стратегию энергосбережения. Руководитель учреждения обеспечивает </w:t>
      </w:r>
      <w:proofErr w:type="gram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организационных и технических проектов. Сотрудники учреждения являются ответственными исполнителями по выполнению технических мероприятий по внедрении </w:t>
      </w:r>
      <w:proofErr w:type="spell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ресурсосберегающих технологий.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Первоочередными мероприятиями управления энергосбережением являются: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энергетических ресурсов;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энергетического обследования учреждения;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учета потребления ТЭР.</w:t>
      </w:r>
    </w:p>
    <w:p w:rsidR="00CE7C73" w:rsidRPr="00CE7C73" w:rsidRDefault="00CE7C73" w:rsidP="00CE7C73">
      <w:pPr>
        <w:shd w:val="clear" w:color="auto" w:fill="FFFFFF"/>
        <w:spacing w:after="0" w:line="240" w:lineRule="auto"/>
        <w:ind w:righ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5.Финансовые механизмы реализации Программы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бюджета, собственных средств и внебюджетных средств (спонсорство, благотворительность и т.п.)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C73" w:rsidRPr="00CE7C73" w:rsidRDefault="00CE7C73" w:rsidP="00CE7C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6.Сроки и этапы реализации Программы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период 2021-2023 гг. В результате реализации программы предполагается достигнуть суммарной экономии ТЭР в целом по МБУ « Покровский дом культуры» к концу 2023 года в размере __5_______%.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7.Кадровое сопровождение реализации проекта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звеном в реализации Программы является кадровое сопровождение.      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E7C7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 Покровский дом культуры»  назначаются лица, ответственные за реализацию программы. Планирует, организует и курирует работу по энергосбережению руководитель.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284"/>
        <w:gridCol w:w="3402"/>
        <w:gridCol w:w="2733"/>
      </w:tblGrid>
      <w:tr w:rsidR="00CE7C73" w:rsidRPr="00CE7C73" w:rsidTr="00FA51DE">
        <w:trPr>
          <w:trHeight w:val="964"/>
        </w:trPr>
        <w:tc>
          <w:tcPr>
            <w:tcW w:w="1544" w:type="dxa"/>
            <w:shd w:val="clear" w:color="auto" w:fill="auto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dxa"/>
            <w:shd w:val="clear" w:color="auto" w:fill="auto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планирование и организацию работы по энергосбережению</w:t>
            </w:r>
          </w:p>
        </w:tc>
        <w:tc>
          <w:tcPr>
            <w:tcW w:w="3402" w:type="dxa"/>
            <w:shd w:val="clear" w:color="auto" w:fill="auto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эффективное использование электроэнергии</w:t>
            </w:r>
          </w:p>
        </w:tc>
        <w:tc>
          <w:tcPr>
            <w:tcW w:w="2733" w:type="dxa"/>
            <w:shd w:val="clear" w:color="auto" w:fill="auto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эффективное использование воды</w:t>
            </w:r>
          </w:p>
        </w:tc>
      </w:tr>
      <w:tr w:rsidR="00CE7C73" w:rsidRPr="00CE7C73" w:rsidTr="00FA51DE">
        <w:trPr>
          <w:trHeight w:val="871"/>
        </w:trPr>
        <w:tc>
          <w:tcPr>
            <w:tcW w:w="1544" w:type="dxa"/>
            <w:shd w:val="clear" w:color="auto" w:fill="auto"/>
            <w:vAlign w:val="center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Буланова С.Н.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Никольского СК Панфилова Т.И.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Клементьевского</w:t>
            </w:r>
            <w:proofErr w:type="spell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Скобелева Т.Н.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ДЦ Зеленая роща Козлова И.Ю.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Покровского ДК Герасимова Е.В.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Лимонова С.А.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Никольского СК Панфилова Т.И.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Клементьевского</w:t>
            </w:r>
            <w:proofErr w:type="spell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Скобелева Т.Н.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ДЦ Зеленая роща Козлова И.Ю.</w:t>
            </w:r>
          </w:p>
          <w:p w:rsidR="00CE7C73" w:rsidRPr="00CE7C73" w:rsidRDefault="00CE7C73" w:rsidP="00CE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Покровского ДК Герасимова Е.В.</w:t>
            </w:r>
          </w:p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Дивногорского</w:t>
            </w:r>
            <w:proofErr w:type="spellEnd"/>
            <w:r w:rsidRPr="00CE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Лимонова С.А.</w:t>
            </w: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CE7C73" w:rsidRPr="00CE7C73" w:rsidRDefault="00CE7C73" w:rsidP="00CE7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2.1. Краткая характеристика МБУ « Покровский дом культуры»</w:t>
      </w:r>
    </w:p>
    <w:p w:rsidR="00CE7C73" w:rsidRPr="00CE7C73" w:rsidRDefault="00CE7C73" w:rsidP="00CE7C73">
      <w:pPr>
        <w:jc w:val="both"/>
        <w:rPr>
          <w:rFonts w:ascii="Times New Roman" w:eastAsia="Calibri" w:hAnsi="Times New Roman" w:cs="Times New Roman"/>
          <w:sz w:val="24"/>
        </w:rPr>
      </w:pPr>
      <w:r w:rsidRPr="00CE7C73">
        <w:rPr>
          <w:rFonts w:ascii="Times New Roman" w:eastAsia="Calibri" w:hAnsi="Times New Roman" w:cs="Times New Roman"/>
          <w:sz w:val="24"/>
        </w:rPr>
        <w:t xml:space="preserve">Муниципальное бюджетное учреждение «Покровский дом культуры» создано в 2019 году. Имеет 4 </w:t>
      </w:r>
      <w:proofErr w:type="gramStart"/>
      <w:r w:rsidRPr="00CE7C73">
        <w:rPr>
          <w:rFonts w:ascii="Times New Roman" w:eastAsia="Calibri" w:hAnsi="Times New Roman" w:cs="Times New Roman"/>
          <w:sz w:val="24"/>
        </w:rPr>
        <w:t>структурных</w:t>
      </w:r>
      <w:proofErr w:type="gramEnd"/>
      <w:r w:rsidRPr="00CE7C73">
        <w:rPr>
          <w:rFonts w:ascii="Times New Roman" w:eastAsia="Calibri" w:hAnsi="Times New Roman" w:cs="Times New Roman"/>
          <w:sz w:val="24"/>
        </w:rPr>
        <w:t xml:space="preserve"> подразделения, все здания находятся в оперативном управлении. Клементьевский СК, Никольский</w:t>
      </w:r>
      <w:r w:rsidRPr="00CE7C73">
        <w:rPr>
          <w:rFonts w:ascii="Times New Roman" w:eastAsia="Calibri" w:hAnsi="Times New Roman" w:cs="Times New Roman"/>
          <w:sz w:val="24"/>
        </w:rPr>
        <w:tab/>
        <w:t xml:space="preserve"> СК, ДЦ Зеленая роща, Дивногорский ДК.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2.2 Структура фактических затрат на энергетические ресурсы в 2019 году (базовом году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39"/>
        <w:gridCol w:w="1914"/>
        <w:gridCol w:w="1934"/>
        <w:gridCol w:w="1921"/>
      </w:tblGrid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ТЭР</w:t>
            </w:r>
          </w:p>
        </w:tc>
        <w:tc>
          <w:tcPr>
            <w:tcW w:w="191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93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натуральном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92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денежном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91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кВт.ч</w:t>
            </w:r>
            <w:proofErr w:type="spellEnd"/>
          </w:p>
        </w:tc>
        <w:tc>
          <w:tcPr>
            <w:tcW w:w="193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148521</w:t>
            </w:r>
          </w:p>
        </w:tc>
        <w:tc>
          <w:tcPr>
            <w:tcW w:w="1921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1 221 426</w:t>
            </w:r>
          </w:p>
        </w:tc>
      </w:tr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ХВС</w:t>
            </w:r>
          </w:p>
        </w:tc>
        <w:tc>
          <w:tcPr>
            <w:tcW w:w="191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93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921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2 394</w:t>
            </w:r>
          </w:p>
        </w:tc>
      </w:tr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191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3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26,338</w:t>
            </w:r>
          </w:p>
        </w:tc>
        <w:tc>
          <w:tcPr>
            <w:tcW w:w="1921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405 375</w:t>
            </w:r>
          </w:p>
        </w:tc>
      </w:tr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</w:p>
        </w:tc>
        <w:tc>
          <w:tcPr>
            <w:tcW w:w="191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934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c>
          <w:tcPr>
            <w:tcW w:w="66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9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14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</w:tcPr>
          <w:p w:rsidR="00CE7C73" w:rsidRPr="00E8198B" w:rsidRDefault="00E8198B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1 629 195</w:t>
            </w: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2.3. Характеристика энергетического хозяйства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Система электроснабжения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Поставщик электроэнергии – ПАО « ТНС – Ярославль». Поставка электроэнергии осуществляется на основании контракта, заключаемого каждый год. В состав затрат по электроэнергии входит электрическое отопление </w:t>
      </w: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Клементьевского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СК. В 2019 году в Покровском ДК был установлен </w:t>
      </w: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пеллетный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котел и потребление электроэнергии на отопление здания снизилось. В помещениях учреждений культуры установлены лампы накаливания 45 штук (Никольский СК), люминесцентные лампы  86 штук в Покровском ДК, </w:t>
      </w: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Клементьевском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СК, светодиодные </w:t>
      </w:r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Дивногорском</w:t>
      </w:r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ДК, частично светодиодные и люминесцентные в ДЦ Зеленая роща.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Система теплоснабжения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Отопление ДЦ Зеленая роща осуществляется  ООО </w:t>
      </w:r>
      <w:proofErr w:type="spellStart"/>
      <w:r w:rsidRPr="00CE7C73">
        <w:rPr>
          <w:rFonts w:ascii="Times New Roman" w:eastAsia="Calibri" w:hAnsi="Times New Roman" w:cs="Times New Roman"/>
          <w:i/>
          <w:sz w:val="24"/>
          <w:szCs w:val="24"/>
        </w:rPr>
        <w:t>Умпрэо</w:t>
      </w:r>
      <w:proofErr w:type="spellEnd"/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г. Углича, система отопления включена в систему многоквартирного дома, Покровский ДК _ отопление от собственного </w:t>
      </w:r>
      <w:proofErr w:type="spellStart"/>
      <w:r w:rsidRPr="00CE7C73">
        <w:rPr>
          <w:rFonts w:ascii="Times New Roman" w:eastAsia="Calibri" w:hAnsi="Times New Roman" w:cs="Times New Roman"/>
          <w:i/>
          <w:sz w:val="24"/>
          <w:szCs w:val="24"/>
        </w:rPr>
        <w:t>пеллетного</w:t>
      </w:r>
      <w:proofErr w:type="spellEnd"/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котла, Никольский СК, Дивногорский ДК – ежегодно заключается контракт с ОАО « МКЭ», Клементьевский СК – отопление от собственного электрического котла. Ежегодно проводится промывка и </w:t>
      </w:r>
      <w:proofErr w:type="spellStart"/>
      <w:r w:rsidRPr="00CE7C73">
        <w:rPr>
          <w:rFonts w:ascii="Times New Roman" w:eastAsia="Calibri" w:hAnsi="Times New Roman" w:cs="Times New Roman"/>
          <w:i/>
          <w:sz w:val="24"/>
          <w:szCs w:val="24"/>
        </w:rPr>
        <w:t>опрессовка</w:t>
      </w:r>
      <w:proofErr w:type="spellEnd"/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 систем отопления, регулярные проверки состояния труб и радиаторов в границах эксплуатационной ответственности.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Система водоснабжения и водоотведения</w:t>
      </w:r>
    </w:p>
    <w:p w:rsidR="00CE7C73" w:rsidRPr="00CE7C73" w:rsidRDefault="00CE7C73" w:rsidP="00CE7C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7C73">
        <w:rPr>
          <w:rFonts w:ascii="Times New Roman" w:eastAsia="Calibri" w:hAnsi="Times New Roman" w:cs="Times New Roman"/>
          <w:i/>
          <w:sz w:val="24"/>
          <w:szCs w:val="24"/>
        </w:rPr>
        <w:t xml:space="preserve">Холодное водоснабжение и водоотведение осуществляется на основании ежегодного договора с ОАО « Северный водоканал», Дивногорский ДК, Покровский ДК, ДЦ зеленая роща. Водоотведение в ДЦ Зеленая роща осуществляется на основании с ООО УМПРЭО г. Углич. </w:t>
      </w:r>
    </w:p>
    <w:p w:rsidR="00CE7C73" w:rsidRPr="00CE7C73" w:rsidRDefault="00CE7C73" w:rsidP="00CE7C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Средневзвешенные тарифы на ТЭР в базовом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071"/>
        <w:gridCol w:w="2378"/>
        <w:gridCol w:w="2457"/>
      </w:tblGrid>
      <w:tr w:rsidR="00CE7C73" w:rsidRPr="00CE7C73" w:rsidTr="00FA51DE">
        <w:tc>
          <w:tcPr>
            <w:tcW w:w="666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1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тарифа</w:t>
            </w:r>
          </w:p>
        </w:tc>
        <w:tc>
          <w:tcPr>
            <w:tcW w:w="2378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57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Средневзвешенный тариф, руб.</w:t>
            </w:r>
          </w:p>
        </w:tc>
      </w:tr>
      <w:tr w:rsidR="00CE7C73" w:rsidRPr="00CE7C73" w:rsidTr="00FA51DE">
        <w:tc>
          <w:tcPr>
            <w:tcW w:w="666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Эле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ктроэнергия</w:t>
            </w:r>
            <w:proofErr w:type="spellEnd"/>
          </w:p>
        </w:tc>
        <w:tc>
          <w:tcPr>
            <w:tcW w:w="2378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кВт.ч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7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7,573</w:t>
            </w:r>
          </w:p>
        </w:tc>
      </w:tr>
      <w:tr w:rsidR="00CE7C73" w:rsidRPr="00CE7C73" w:rsidTr="00FA51DE">
        <w:tc>
          <w:tcPr>
            <w:tcW w:w="666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Холодное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водоснабжение</w:t>
            </w:r>
            <w:proofErr w:type="spellEnd"/>
          </w:p>
        </w:tc>
        <w:tc>
          <w:tcPr>
            <w:tcW w:w="2378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457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48,61</w:t>
            </w:r>
          </w:p>
        </w:tc>
      </w:tr>
      <w:tr w:rsidR="00CE7C73" w:rsidRPr="00CE7C73" w:rsidTr="00FA51DE">
        <w:tc>
          <w:tcPr>
            <w:tcW w:w="666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78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57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2,960</w:t>
            </w: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7C73" w:rsidRPr="00CE7C73" w:rsidRDefault="00CE7C73" w:rsidP="00CE7C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Лимиты потребления каждого энергоресурса на 2021-2023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600"/>
        <w:gridCol w:w="1734"/>
        <w:gridCol w:w="1789"/>
        <w:gridCol w:w="936"/>
        <w:gridCol w:w="936"/>
        <w:gridCol w:w="936"/>
      </w:tblGrid>
      <w:tr w:rsidR="00CE7C73" w:rsidRPr="00CE7C73" w:rsidTr="00FA51DE">
        <w:trPr>
          <w:trHeight w:val="337"/>
        </w:trPr>
        <w:tc>
          <w:tcPr>
            <w:tcW w:w="727" w:type="dxa"/>
            <w:vMerge w:val="restart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1" w:type="dxa"/>
            <w:vMerge w:val="restart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энергоресурса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в базовом периоде</w:t>
            </w:r>
          </w:p>
        </w:tc>
        <w:tc>
          <w:tcPr>
            <w:tcW w:w="2804" w:type="dxa"/>
            <w:gridSpan w:val="3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CE7C73" w:rsidRPr="00CE7C73" w:rsidTr="00FA51DE">
        <w:trPr>
          <w:trHeight w:val="336"/>
        </w:trPr>
        <w:tc>
          <w:tcPr>
            <w:tcW w:w="727" w:type="dxa"/>
            <w:vMerge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vMerge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  <w:vMerge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vMerge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CE7C73" w:rsidRPr="00CE7C73" w:rsidTr="00FA51DE">
        <w:trPr>
          <w:trHeight w:val="498"/>
        </w:trPr>
        <w:tc>
          <w:tcPr>
            <w:tcW w:w="72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Электроэнергия</w:t>
            </w:r>
            <w:proofErr w:type="spellEnd"/>
          </w:p>
        </w:tc>
        <w:tc>
          <w:tcPr>
            <w:tcW w:w="173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кВт.ч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279284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111850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109613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107421</w:t>
            </w:r>
          </w:p>
        </w:tc>
      </w:tr>
      <w:tr w:rsidR="00CE7C73" w:rsidRPr="00CE7C73" w:rsidTr="00FA51DE">
        <w:trPr>
          <w:trHeight w:val="820"/>
        </w:trPr>
        <w:tc>
          <w:tcPr>
            <w:tcW w:w="72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Холодное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водоснабжение</w:t>
            </w:r>
            <w:proofErr w:type="spellEnd"/>
          </w:p>
        </w:tc>
        <w:tc>
          <w:tcPr>
            <w:tcW w:w="173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CE7C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79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49,96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49,96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49,96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49,96</w:t>
            </w:r>
          </w:p>
        </w:tc>
      </w:tr>
      <w:tr w:rsidR="00CE7C73" w:rsidRPr="00CE7C73" w:rsidTr="00FA51DE">
        <w:trPr>
          <w:trHeight w:val="498"/>
        </w:trPr>
        <w:tc>
          <w:tcPr>
            <w:tcW w:w="72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3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9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221,86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3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</w:tbl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 xml:space="preserve">ежегодных мероприятий по энергосбережению 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в МБУ « Покровский дом культуры»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назначении лица ответственного за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сотрудников по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расходованием электроэнергии, воды, своевременным отключением оборудования, компьютерной техники.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проведение плановой проверки приборов учета, в случае выхода из строя приборов учета своевременно принимать меры по устранению неполадок и не допускать предъявления счетов по установленной мощности.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передача данных показаний приборов учета 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энергоснабжающую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Менеджеры СК, ДК, ДЦ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сверок по данным журнала учета учреждения и счетам поставщиков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Менеджеры СК, ДК, ДЦ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своевременной замены и ремонт неисправных кранов, сантехники, технологического оборудования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Менеджеры СК, ДК, ДЦ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приборов и оборудования только необходимой мощности в соответствии с проектной документацией.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энергосбережению за календарный год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CE7C73" w:rsidRPr="00CE7C73" w:rsidTr="00FA51DE">
        <w:tc>
          <w:tcPr>
            <w:tcW w:w="67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10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графиков светового режима в помещениях и на территории учреждения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Менеджеры СК, ДК, ДЦ</w:t>
            </w: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E7C73" w:rsidRPr="00CE7C73" w:rsidSect="00FA51DE">
          <w:pgSz w:w="11906" w:h="16838"/>
          <w:pgMar w:top="426" w:right="849" w:bottom="426" w:left="1701" w:header="709" w:footer="709" w:gutter="0"/>
          <w:cols w:space="708"/>
          <w:docGrid w:linePitch="360"/>
        </w:sectPr>
      </w:pP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Раздел 3. Сведения о целевых показателях программы энергосбережения и повышения энергетической эффективности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требованиями Федерального закона от 23 ноября 2009 года № 261-ФЗ и Приказа Минэкономразвития РФ от 24 октября 2011 г. № 591 учреждению до 2023 года включительно необходимо обеспечить достижение следующих значений целевых показателей.</w:t>
      </w:r>
    </w:p>
    <w:p w:rsidR="00CE7C73" w:rsidRPr="00CE7C73" w:rsidRDefault="00CE7C73" w:rsidP="00CE7C73">
      <w:pPr>
        <w:tabs>
          <w:tab w:val="left" w:pos="4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W w:w="146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803"/>
        <w:gridCol w:w="1518"/>
        <w:gridCol w:w="1725"/>
        <w:gridCol w:w="1592"/>
        <w:gridCol w:w="1592"/>
      </w:tblGrid>
      <w:tr w:rsidR="00CE7C73" w:rsidRPr="00CE7C73" w:rsidTr="00FA51DE">
        <w:trPr>
          <w:trHeight w:val="504"/>
        </w:trPr>
        <w:tc>
          <w:tcPr>
            <w:tcW w:w="467" w:type="dxa"/>
            <w:vMerge w:val="restart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803" w:type="dxa"/>
            <w:vMerge w:val="restart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18" w:type="dxa"/>
            <w:vMerge w:val="restart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909" w:type="dxa"/>
            <w:gridSpan w:val="3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E7C73" w:rsidRPr="00CE7C73" w:rsidTr="00FA51DE">
        <w:trPr>
          <w:trHeight w:val="576"/>
        </w:trPr>
        <w:tc>
          <w:tcPr>
            <w:tcW w:w="467" w:type="dxa"/>
            <w:vMerge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vMerge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CE7C73" w:rsidRPr="00CE7C73" w:rsidTr="00FA51DE">
        <w:trPr>
          <w:trHeight w:val="264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03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7C73" w:rsidRPr="00CE7C73" w:rsidTr="00FA51DE">
        <w:trPr>
          <w:trHeight w:val="985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потребления электроэнергии в сопоставимых условиях (к предыдущему году)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C73" w:rsidRPr="00CE7C73" w:rsidTr="00FA51DE">
        <w:trPr>
          <w:trHeight w:val="1008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E7C73" w:rsidRPr="00CE7C73" w:rsidTr="00FA51DE">
        <w:trPr>
          <w:trHeight w:val="527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приборами учета электроэнергии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E7C73" w:rsidRPr="00CE7C73" w:rsidTr="00FA51DE">
        <w:trPr>
          <w:trHeight w:val="504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приборами учета воды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E7C73" w:rsidRPr="00CE7C73" w:rsidTr="00FA51DE">
        <w:trPr>
          <w:trHeight w:val="504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приборами учета тепла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E7C73" w:rsidRPr="00CE7C73" w:rsidTr="00FA51DE">
        <w:trPr>
          <w:trHeight w:val="1008"/>
        </w:trPr>
        <w:tc>
          <w:tcPr>
            <w:tcW w:w="467" w:type="dxa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3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518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25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E7C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4. ПЕРЕЧЕНЬ МЕРОПРИЯТИЙ ПРОГРАММЫ ЭНЕРГОСБЕРЕЖЕНИЯ И ПОВЫШЕНИЯ ЭНЕРГЕТИЧЕСКОЙ ЭФФЕКТИВНОСТИ 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 xml:space="preserve">4.1. Основные направления энергосбережения и повышения </w:t>
      </w:r>
      <w:proofErr w:type="spellStart"/>
      <w:r w:rsidRPr="00CE7C73">
        <w:rPr>
          <w:rFonts w:ascii="Times New Roman" w:eastAsia="Calibri" w:hAnsi="Times New Roman" w:cs="Times New Roman"/>
          <w:b/>
          <w:sz w:val="24"/>
          <w:szCs w:val="24"/>
        </w:rPr>
        <w:t>энергоэффективности</w:t>
      </w:r>
      <w:proofErr w:type="spellEnd"/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</w:t>
      </w:r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потребляемых</w:t>
      </w:r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ТЭР в учреждении являются электрическая энергия, теплоснабжение и холодное водоснабжение. В связи с этим наиболее целесообразными направлениями работы видится следующее: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- мероприятия по увеличению эффективности потребления тепловой энергии: _____________________________________________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- мероприятия по увеличению эффективности и снижению потребления электроэнергии: __________________________________________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- мероприятия по увеличению эффективности и снижению потребления холодного водоснабжения:____________________________________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4.2. Мероприятия по каждому виду потребляемых энергоресурсов</w:t>
      </w:r>
    </w:p>
    <w:p w:rsidR="00CE7C73" w:rsidRPr="00CE7C73" w:rsidRDefault="00CE7C73" w:rsidP="00CE7C73">
      <w:pPr>
        <w:tabs>
          <w:tab w:val="left" w:pos="38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1. Обязательные и организационные мероприятия  </w:t>
      </w:r>
    </w:p>
    <w:tbl>
      <w:tblPr>
        <w:tblW w:w="15938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926"/>
        <w:gridCol w:w="836"/>
        <w:gridCol w:w="837"/>
        <w:gridCol w:w="572"/>
        <w:gridCol w:w="815"/>
        <w:gridCol w:w="1017"/>
        <w:gridCol w:w="815"/>
        <w:gridCol w:w="815"/>
        <w:gridCol w:w="612"/>
        <w:gridCol w:w="815"/>
        <w:gridCol w:w="1017"/>
        <w:gridCol w:w="815"/>
        <w:gridCol w:w="815"/>
        <w:gridCol w:w="612"/>
        <w:gridCol w:w="815"/>
        <w:gridCol w:w="1017"/>
      </w:tblGrid>
      <w:tr w:rsidR="00CE7C73" w:rsidRPr="00CE7C73" w:rsidTr="00FA51DE">
        <w:trPr>
          <w:trHeight w:val="112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40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40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40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г.</w:t>
            </w:r>
          </w:p>
        </w:tc>
      </w:tr>
      <w:tr w:rsidR="00CE7C73" w:rsidRPr="00CE7C73" w:rsidTr="00FA51DE">
        <w:trPr>
          <w:trHeight w:val="441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Финансовое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ТЭР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Финансовое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ТЭР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Финансовое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Экономия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ТЭР</w:t>
            </w:r>
          </w:p>
        </w:tc>
      </w:tr>
      <w:tr w:rsidR="00CE7C73" w:rsidRPr="00CE7C73" w:rsidTr="00FA51DE">
        <w:trPr>
          <w:trHeight w:val="440"/>
        </w:trPr>
        <w:tc>
          <w:tcPr>
            <w:tcW w:w="7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натуральном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017" w:type="dxa"/>
            <w:vMerge w:val="restart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стоимостном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натуральном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017" w:type="dxa"/>
            <w:vMerge w:val="restart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стоимостном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натуральном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  <w:tc>
          <w:tcPr>
            <w:tcW w:w="1017" w:type="dxa"/>
            <w:vMerge w:val="restart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стоимостном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выражении</w:t>
            </w:r>
            <w:proofErr w:type="spellEnd"/>
          </w:p>
        </w:tc>
      </w:tr>
      <w:tr w:rsidR="00CE7C73" w:rsidRPr="00CE7C73" w:rsidTr="00FA51DE">
        <w:trPr>
          <w:trHeight w:val="109"/>
        </w:trPr>
        <w:tc>
          <w:tcPr>
            <w:tcW w:w="7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ед.изм</w:t>
            </w:r>
            <w:proofErr w:type="spellEnd"/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ед.изм</w:t>
            </w:r>
            <w:proofErr w:type="spellEnd"/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ед.изм</w:t>
            </w:r>
            <w:proofErr w:type="spellEnd"/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204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ответственных лиц по электробезопасности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ежеквартального анализа потребления ТЭР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393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Утепление входных дверей, окон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393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светового и теплового режима. Оптимизация режима работы источников освещения, электрооборудования.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409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дверной коробки входной двери здания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смесителей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освещения в подвальном помещении 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Поверка и (или) замена счетчиков по учету воды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Поверка и (или) замена счетчиков электроэнергии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Рациональное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холодной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воды</w:t>
            </w:r>
            <w:proofErr w:type="spellEnd"/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канализационной системы 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петель на оконных рамах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техническим состоянием водопроводной и канализационной систем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арматуры для сливных бочков в санузле, унитаза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Ремонт оконных проемов</w:t>
            </w:r>
          </w:p>
        </w:tc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7C73" w:rsidRPr="00CE7C73" w:rsidTr="00FA51DE">
        <w:trPr>
          <w:trHeight w:val="181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Ремонт водопроводных труб в подвальном помещении на вводе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</w:t>
      </w:r>
    </w:p>
    <w:p w:rsidR="00CE7C73" w:rsidRPr="00CE7C73" w:rsidRDefault="00CE7C73" w:rsidP="00CE7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мероприятий Программы осуществляется за счёт: </w:t>
      </w:r>
    </w:p>
    <w:p w:rsidR="00CE7C73" w:rsidRPr="00CE7C73" w:rsidRDefault="00CE7C73" w:rsidP="00CE7C73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Местного бюджета;</w:t>
      </w:r>
    </w:p>
    <w:p w:rsidR="00CE7C73" w:rsidRPr="00CE7C73" w:rsidRDefault="00CE7C73" w:rsidP="00CE7C73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Внебюджетных источников.</w:t>
      </w:r>
    </w:p>
    <w:p w:rsidR="00CE7C73" w:rsidRPr="00CE7C73" w:rsidRDefault="00CE7C73" w:rsidP="00CE7C73">
      <w:pPr>
        <w:tabs>
          <w:tab w:val="left" w:pos="0"/>
        </w:tabs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Собственные средства</w:t>
      </w:r>
    </w:p>
    <w:p w:rsidR="00CE7C73" w:rsidRPr="00CE7C73" w:rsidRDefault="00CE7C73" w:rsidP="00CE7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Общий объем финансирования Программы составляет   ________________ тыс. руб.</w:t>
      </w:r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в том числе МБ______ тыс. </w:t>
      </w: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>,  ВИ_______ тыс. руб.</w:t>
      </w:r>
    </w:p>
    <w:p w:rsidR="00CE7C73" w:rsidRPr="00CE7C73" w:rsidRDefault="00CE7C73" w:rsidP="00CE7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Объем финансирования мероприятий Программы по энергосбережению и повышению энергетической эффективности организации</w:t>
      </w:r>
    </w:p>
    <w:p w:rsidR="00CE7C73" w:rsidRPr="00CE7C73" w:rsidRDefault="00CE7C73" w:rsidP="00CE7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70" w:type="dxa"/>
        <w:tblInd w:w="98" w:type="dxa"/>
        <w:tblLook w:val="00A0" w:firstRow="1" w:lastRow="0" w:firstColumn="1" w:lastColumn="0" w:noHBand="0" w:noVBand="0"/>
      </w:tblPr>
      <w:tblGrid>
        <w:gridCol w:w="634"/>
        <w:gridCol w:w="2712"/>
        <w:gridCol w:w="2771"/>
        <w:gridCol w:w="894"/>
        <w:gridCol w:w="818"/>
        <w:gridCol w:w="818"/>
        <w:gridCol w:w="818"/>
        <w:gridCol w:w="1997"/>
        <w:gridCol w:w="2045"/>
        <w:gridCol w:w="1863"/>
      </w:tblGrid>
      <w:tr w:rsidR="00CE7C73" w:rsidRPr="00CE7C73" w:rsidTr="00FA51DE">
        <w:trPr>
          <w:trHeight w:val="2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(ПРИМЕР)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окупаемости, лет </w:t>
            </w:r>
          </w:p>
        </w:tc>
      </w:tr>
      <w:tr w:rsidR="00CE7C73" w:rsidRPr="00CE7C73" w:rsidTr="00FA51DE">
        <w:trPr>
          <w:trHeight w:val="2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2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7C73" w:rsidRPr="00CE7C73" w:rsidTr="00FA51DE">
        <w:trPr>
          <w:trHeight w:val="20"/>
        </w:trPr>
        <w:tc>
          <w:tcPr>
            <w:tcW w:w="1536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CE7C73" w:rsidRPr="00CE7C73" w:rsidTr="00FA51DE">
        <w:trPr>
          <w:trHeight w:val="7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ежеквартального анализа потребления ТЭР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7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персонала по методам </w:t>
            </w: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7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7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электробезопасности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68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техническим состоянием водопроводной и канализационной систем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светового и теплового режима. Оптимизация режима работы источников освещения, электрооборудования.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Рациональное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холодной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воды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523"/>
        </w:trPr>
        <w:tc>
          <w:tcPr>
            <w:tcW w:w="1536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Технические и технологические мероприятия</w:t>
            </w: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смесителей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Монтаж освещения в подвальное помещение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ламп накаливания и части </w:t>
            </w:r>
            <w:proofErr w:type="spell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люминисцентных</w:t>
            </w:r>
            <w:proofErr w:type="spell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светодиодные 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Поверка и (или) замена счетчиков по учету воды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Поверка и (или) замена счетчиков электроэнергии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водоотведения (канализация) с последующей заменой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арматуры для сливных бочков в санузлах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Замена водопроводных труб на вводе в здание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82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7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узла учёта тепловой энергии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73" w:rsidRPr="00CE7C73" w:rsidTr="00FA51DE">
        <w:trPr>
          <w:trHeight w:val="20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C73" w:rsidRPr="00CE7C73" w:rsidRDefault="00CE7C73" w:rsidP="00CE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7C73" w:rsidRPr="00CE7C73" w:rsidRDefault="00CE7C73" w:rsidP="00CE7C7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CE7C73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Система управления реализацией Программы</w:t>
      </w:r>
    </w:p>
    <w:p w:rsidR="00CE7C73" w:rsidRPr="00CE7C73" w:rsidRDefault="00CE7C73" w:rsidP="00CE7C7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CE7C7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Текущее управление реализацией Программы осуществляет ____________________________.</w:t>
      </w:r>
    </w:p>
    <w:p w:rsidR="00CE7C73" w:rsidRPr="00CE7C73" w:rsidRDefault="00CE7C73" w:rsidP="00CE7C7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CE7C73" w:rsidRPr="00CE7C73" w:rsidRDefault="00CE7C73" w:rsidP="00CE7C7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мероприятий в области энергосбережения и повышения энергетической эффективности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энергоресурсов из средств муниципального бюджета по каждому направлению: потребление электроэнергии, тепла, воды </w:t>
      </w:r>
      <w:proofErr w:type="gram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_____% в  год;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нормальных климатических условий; 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заинтересованности в энергосбережении;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расходов тепла, электрической энергии;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потребления воды.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73" w:rsidRPr="00CE7C73" w:rsidRDefault="00CE7C73" w:rsidP="00CE7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C73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CE7C73" w:rsidRPr="00CE7C73" w:rsidRDefault="00CE7C73" w:rsidP="00CE7C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                        Э = </w:t>
      </w: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Пф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Пн</w:t>
      </w:r>
      <w:proofErr w:type="spellEnd"/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* 100% , где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7C73">
        <w:rPr>
          <w:rFonts w:ascii="Times New Roman" w:eastAsia="Calibri" w:hAnsi="Times New Roman" w:cs="Times New Roman"/>
          <w:sz w:val="24"/>
          <w:szCs w:val="24"/>
        </w:rPr>
        <w:t>Пф</w:t>
      </w:r>
      <w:proofErr w:type="spell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 - фактический показатель, достигнутый в ходе реализации Программы;</w:t>
      </w:r>
    </w:p>
    <w:p w:rsidR="00CE7C73" w:rsidRPr="00CE7C73" w:rsidRDefault="00CE7C73" w:rsidP="00CE7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E7C73">
        <w:rPr>
          <w:rFonts w:ascii="Times New Roman" w:eastAsia="Calibri" w:hAnsi="Times New Roman" w:cs="Times New Roman"/>
          <w:sz w:val="24"/>
          <w:szCs w:val="24"/>
        </w:rPr>
        <w:t>Пн</w:t>
      </w:r>
      <w:proofErr w:type="spellEnd"/>
      <w:proofErr w:type="gramEnd"/>
      <w:r w:rsidRPr="00CE7C73">
        <w:rPr>
          <w:rFonts w:ascii="Times New Roman" w:eastAsia="Calibri" w:hAnsi="Times New Roman" w:cs="Times New Roman"/>
          <w:sz w:val="24"/>
          <w:szCs w:val="24"/>
        </w:rPr>
        <w:t xml:space="preserve">  -  нормативный показатель, утвержденный Программой.</w:t>
      </w:r>
    </w:p>
    <w:p w:rsidR="00CE7C73" w:rsidRPr="00CE7C73" w:rsidRDefault="00CE7C73" w:rsidP="00CE7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CE7C73" w:rsidRPr="00CE7C73" w:rsidRDefault="00CE7C73" w:rsidP="00CE7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CE7C73" w:rsidRPr="00CE7C73" w:rsidRDefault="00CE7C73" w:rsidP="00CE7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CE7C73" w:rsidRPr="00CE7C73" w:rsidRDefault="00CE7C73" w:rsidP="00CE7C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C73">
        <w:rPr>
          <w:rFonts w:ascii="Times New Roman" w:eastAsia="Calibri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переход на </w:t>
      </w:r>
      <w:proofErr w:type="spell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энергоэффективный</w:t>
      </w:r>
      <w:proofErr w:type="spell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развития - минимальные затраты на ТЭР. Программа предусматривает: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лимитированию</w:t>
      </w:r>
      <w:proofErr w:type="spell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энергоресурсов;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энергетических обследований для выявления нерационального использования энергоресурсов;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энергосберегающих мероприятий.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лимитирование</w:t>
      </w:r>
      <w:proofErr w:type="spellEnd"/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оптимизация топливно-энергетического баланса</w:t>
      </w:r>
    </w:p>
    <w:p w:rsidR="00CE7C73" w:rsidRPr="00CE7C73" w:rsidRDefault="00CE7C73" w:rsidP="00CE7C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7C73" w:rsidRPr="00CE7C73" w:rsidSect="00FA51DE">
          <w:footerReference w:type="default" r:id="rId9"/>
          <w:pgSz w:w="16838" w:h="11906" w:orient="landscape"/>
          <w:pgMar w:top="284" w:right="425" w:bottom="1276" w:left="709" w:header="709" w:footer="709" w:gutter="0"/>
          <w:cols w:space="708"/>
          <w:docGrid w:linePitch="360"/>
        </w:sectPr>
      </w:pPr>
      <w:r w:rsidRPr="00CE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снизить бюдже</w:t>
      </w:r>
      <w:r w:rsidR="00FA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затраты на приобретение</w:t>
      </w:r>
    </w:p>
    <w:p w:rsidR="00BC0F09" w:rsidRDefault="00BC0F09"/>
    <w:sectPr w:rsidR="00B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D1" w:rsidRDefault="004906D1">
      <w:pPr>
        <w:spacing w:after="0" w:line="240" w:lineRule="auto"/>
      </w:pPr>
      <w:r>
        <w:separator/>
      </w:r>
    </w:p>
  </w:endnote>
  <w:endnote w:type="continuationSeparator" w:id="0">
    <w:p w:rsidR="004906D1" w:rsidRDefault="004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DE" w:rsidRDefault="00FA51D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812D8" w:rsidRPr="004812D8">
      <w:rPr>
        <w:noProof/>
        <w:lang w:val="ru-RU"/>
      </w:rPr>
      <w:t>16</w:t>
    </w:r>
    <w:r>
      <w:fldChar w:fldCharType="end"/>
    </w:r>
  </w:p>
  <w:p w:rsidR="00FA51DE" w:rsidRDefault="00FA51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D1" w:rsidRDefault="004906D1">
      <w:pPr>
        <w:spacing w:after="0" w:line="240" w:lineRule="auto"/>
      </w:pPr>
      <w:r>
        <w:separator/>
      </w:r>
    </w:p>
  </w:footnote>
  <w:footnote w:type="continuationSeparator" w:id="0">
    <w:p w:rsidR="004906D1" w:rsidRDefault="0049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346A23"/>
    <w:multiLevelType w:val="hybridMultilevel"/>
    <w:tmpl w:val="17F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91F"/>
    <w:multiLevelType w:val="hybridMultilevel"/>
    <w:tmpl w:val="586C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D0714"/>
    <w:multiLevelType w:val="hybridMultilevel"/>
    <w:tmpl w:val="B79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E0F42"/>
    <w:multiLevelType w:val="hybridMultilevel"/>
    <w:tmpl w:val="D5024664"/>
    <w:lvl w:ilvl="0" w:tplc="B45C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20"/>
  </w:num>
  <w:num w:numId="14">
    <w:abstractNumId w:val="32"/>
  </w:num>
  <w:num w:numId="15">
    <w:abstractNumId w:val="17"/>
  </w:num>
  <w:num w:numId="16">
    <w:abstractNumId w:val="12"/>
  </w:num>
  <w:num w:numId="17">
    <w:abstractNumId w:val="5"/>
  </w:num>
  <w:num w:numId="18">
    <w:abstractNumId w:val="21"/>
  </w:num>
  <w:num w:numId="19">
    <w:abstractNumId w:val="23"/>
  </w:num>
  <w:num w:numId="20">
    <w:abstractNumId w:val="8"/>
  </w:num>
  <w:num w:numId="21">
    <w:abstractNumId w:val="30"/>
  </w:num>
  <w:num w:numId="22">
    <w:abstractNumId w:val="18"/>
  </w:num>
  <w:num w:numId="23">
    <w:abstractNumId w:val="19"/>
  </w:num>
  <w:num w:numId="24">
    <w:abstractNumId w:val="27"/>
  </w:num>
  <w:num w:numId="25">
    <w:abstractNumId w:val="3"/>
  </w:num>
  <w:num w:numId="26">
    <w:abstractNumId w:val="26"/>
  </w:num>
  <w:num w:numId="27">
    <w:abstractNumId w:val="7"/>
  </w:num>
  <w:num w:numId="28">
    <w:abstractNumId w:val="13"/>
  </w:num>
  <w:num w:numId="29">
    <w:abstractNumId w:val="2"/>
  </w:num>
  <w:num w:numId="30">
    <w:abstractNumId w:val="29"/>
  </w:num>
  <w:num w:numId="31">
    <w:abstractNumId w:val="22"/>
  </w:num>
  <w:num w:numId="32">
    <w:abstractNumId w:val="16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73"/>
    <w:rsid w:val="001C3849"/>
    <w:rsid w:val="004718E5"/>
    <w:rsid w:val="004812D8"/>
    <w:rsid w:val="004906D1"/>
    <w:rsid w:val="008505B3"/>
    <w:rsid w:val="00943E94"/>
    <w:rsid w:val="00BC0F09"/>
    <w:rsid w:val="00C94754"/>
    <w:rsid w:val="00CE7C73"/>
    <w:rsid w:val="00E8198B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ля заголовков"/>
    <w:basedOn w:val="a"/>
    <w:next w:val="a"/>
    <w:link w:val="10"/>
    <w:qFormat/>
    <w:rsid w:val="00CE7C73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E7C73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CE7C73"/>
    <w:pPr>
      <w:keepNext/>
      <w:keepLines/>
      <w:spacing w:before="200" w:after="0"/>
      <w:jc w:val="both"/>
      <w:outlineLvl w:val="2"/>
    </w:pPr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CE7C73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CE7C73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CE7C73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numbering" w:customStyle="1" w:styleId="11">
    <w:name w:val="Нет списка1"/>
    <w:next w:val="a2"/>
    <w:semiHidden/>
    <w:rsid w:val="00CE7C73"/>
  </w:style>
  <w:style w:type="paragraph" w:customStyle="1" w:styleId="12">
    <w:name w:val="Абзац списка1"/>
    <w:aliases w:val="Ненумерованный список"/>
    <w:basedOn w:val="a"/>
    <w:rsid w:val="00CE7C73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link w:val="13"/>
    <w:locked/>
    <w:rsid w:val="00CE7C73"/>
    <w:rPr>
      <w:rFonts w:eastAsia="Times New Roman"/>
    </w:rPr>
  </w:style>
  <w:style w:type="paragraph" w:customStyle="1" w:styleId="13">
    <w:name w:val="Без интервала1"/>
    <w:link w:val="NoSpacingChar"/>
    <w:rsid w:val="00CE7C73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CE7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CE7C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CE7C7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CE7C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CE7C73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CE7C73"/>
    <w:pPr>
      <w:numPr>
        <w:ilvl w:val="1"/>
      </w:numPr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CE7C73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CE7C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CE7C73"/>
    <w:pPr>
      <w:shd w:val="clear" w:color="auto" w:fill="FFFFFF"/>
      <w:spacing w:after="0" w:line="322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styleId="a8">
    <w:name w:val="Strong"/>
    <w:qFormat/>
    <w:rsid w:val="00CE7C73"/>
    <w:rPr>
      <w:rFonts w:cs="Times New Roman"/>
      <w:b/>
      <w:bCs/>
    </w:rPr>
  </w:style>
  <w:style w:type="table" w:styleId="a9">
    <w:name w:val="Table Grid"/>
    <w:basedOn w:val="a1"/>
    <w:rsid w:val="00CE7C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E7C73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">
    <w:name w:val="Верхний колонтитул Знак"/>
    <w:basedOn w:val="a0"/>
    <w:link w:val="aa"/>
    <w:rsid w:val="00CE7C73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CE7C73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E7C73"/>
    <w:rPr>
      <w:rFonts w:ascii="Times New Roman" w:eastAsia="Calibri" w:hAnsi="Times New Roman" w:cs="Times New Roman"/>
      <w:sz w:val="24"/>
      <w:lang w:val="en-US"/>
    </w:rPr>
  </w:style>
  <w:style w:type="paragraph" w:styleId="ae">
    <w:name w:val="List Paragraph"/>
    <w:basedOn w:val="a"/>
    <w:uiPriority w:val="34"/>
    <w:qFormat/>
    <w:rsid w:val="00CE7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E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ля заголовков"/>
    <w:basedOn w:val="a"/>
    <w:next w:val="a"/>
    <w:link w:val="10"/>
    <w:qFormat/>
    <w:rsid w:val="00CE7C73"/>
    <w:pPr>
      <w:keepNext/>
      <w:keepLines/>
      <w:spacing w:before="480" w:after="100" w:afterAutospacing="1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E7C73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CE7C73"/>
    <w:pPr>
      <w:keepNext/>
      <w:keepLines/>
      <w:spacing w:before="200" w:after="0"/>
      <w:jc w:val="both"/>
      <w:outlineLvl w:val="2"/>
    </w:pPr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CE7C73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CE7C73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CE7C73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numbering" w:customStyle="1" w:styleId="11">
    <w:name w:val="Нет списка1"/>
    <w:next w:val="a2"/>
    <w:semiHidden/>
    <w:rsid w:val="00CE7C73"/>
  </w:style>
  <w:style w:type="paragraph" w:customStyle="1" w:styleId="12">
    <w:name w:val="Абзац списка1"/>
    <w:aliases w:val="Ненумерованный список"/>
    <w:basedOn w:val="a"/>
    <w:rsid w:val="00CE7C73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link w:val="13"/>
    <w:locked/>
    <w:rsid w:val="00CE7C73"/>
    <w:rPr>
      <w:rFonts w:eastAsia="Times New Roman"/>
    </w:rPr>
  </w:style>
  <w:style w:type="paragraph" w:customStyle="1" w:styleId="13">
    <w:name w:val="Без интервала1"/>
    <w:link w:val="NoSpacingChar"/>
    <w:rsid w:val="00CE7C73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CE7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CE7C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rsid w:val="00CE7C7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CE7C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CE7C73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CE7C73"/>
    <w:pPr>
      <w:numPr>
        <w:ilvl w:val="1"/>
      </w:numPr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CE7C73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CE7C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CE7C73"/>
    <w:pPr>
      <w:shd w:val="clear" w:color="auto" w:fill="FFFFFF"/>
      <w:spacing w:after="0" w:line="322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styleId="a8">
    <w:name w:val="Strong"/>
    <w:qFormat/>
    <w:rsid w:val="00CE7C73"/>
    <w:rPr>
      <w:rFonts w:cs="Times New Roman"/>
      <w:b/>
      <w:bCs/>
    </w:rPr>
  </w:style>
  <w:style w:type="table" w:styleId="a9">
    <w:name w:val="Table Grid"/>
    <w:basedOn w:val="a1"/>
    <w:rsid w:val="00CE7C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E7C73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b">
    <w:name w:val="Верхний колонтитул Знак"/>
    <w:basedOn w:val="a0"/>
    <w:link w:val="aa"/>
    <w:rsid w:val="00CE7C73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CE7C73"/>
    <w:pPr>
      <w:tabs>
        <w:tab w:val="center" w:pos="4677"/>
        <w:tab w:val="right" w:pos="9355"/>
      </w:tabs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E7C73"/>
    <w:rPr>
      <w:rFonts w:ascii="Times New Roman" w:eastAsia="Calibri" w:hAnsi="Times New Roman" w:cs="Times New Roman"/>
      <w:sz w:val="24"/>
      <w:lang w:val="en-US"/>
    </w:rPr>
  </w:style>
  <w:style w:type="paragraph" w:styleId="ae">
    <w:name w:val="List Paragraph"/>
    <w:basedOn w:val="a"/>
    <w:uiPriority w:val="34"/>
    <w:qFormat/>
    <w:rsid w:val="00CE7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E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</Company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Владелец</cp:lastModifiedBy>
  <cp:revision>2</cp:revision>
  <cp:lastPrinted>2021-01-29T06:44:00Z</cp:lastPrinted>
  <dcterms:created xsi:type="dcterms:W3CDTF">2021-01-29T10:47:00Z</dcterms:created>
  <dcterms:modified xsi:type="dcterms:W3CDTF">2021-01-29T10:47:00Z</dcterms:modified>
</cp:coreProperties>
</file>